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Contextualización del programa de la unidad de aprendizaje </w:t>
      </w:r>
    </w:p>
    <w:p w:rsidR="00000000" w:rsidDel="00000000" w:rsidP="00000000" w:rsidRDefault="00000000" w:rsidRPr="00000000" w14:paraId="00000002">
      <w:pPr>
        <w:spacing w:after="0" w:line="240" w:lineRule="auto"/>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en el plan de estudios</w:t>
      </w:r>
    </w:p>
    <w:p w:rsidR="00000000" w:rsidDel="00000000" w:rsidP="00000000" w:rsidRDefault="00000000" w:rsidRPr="00000000" w14:paraId="00000003">
      <w:pPr>
        <w:spacing w:after="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color w:val="112248"/>
          <w:sz w:val="24"/>
          <w:szCs w:val="24"/>
        </w:rPr>
      </w:pPr>
      <w:r w:rsidDel="00000000" w:rsidR="00000000" w:rsidRPr="00000000">
        <w:rPr>
          <w:rFonts w:ascii="Arial" w:cs="Arial" w:eastAsia="Arial" w:hAnsi="Arial"/>
          <w:b w:val="1"/>
          <w:color w:val="112248"/>
          <w:sz w:val="24"/>
          <w:szCs w:val="24"/>
          <w:rtl w:val="0"/>
        </w:rPr>
        <w:t xml:space="preserve">Instrucciones </w:t>
      </w:r>
    </w:p>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Documéntese acerca de los aspectos a considerar en la contextualización de una unidad de aprendizaje o asignatura en un plan de estudios. Puede revisar los contenidos que en este taller abordan la temática o buscar referencias bibliográficas o electrónicas.</w:t>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e2441b"/>
          <w:sz w:val="24"/>
          <w:szCs w:val="24"/>
          <w:rtl w:val="0"/>
        </w:rPr>
        <w:t xml:space="preserve">Nota:</w:t>
      </w:r>
      <w:r w:rsidDel="00000000" w:rsidR="00000000" w:rsidRPr="00000000">
        <w:rPr>
          <w:rFonts w:ascii="Arial" w:cs="Arial" w:eastAsia="Arial" w:hAnsi="Arial"/>
          <w:sz w:val="24"/>
          <w:szCs w:val="24"/>
          <w:rtl w:val="0"/>
        </w:rPr>
        <w:t xml:space="preserve"> en caso de buscar referencias bibliográficas o electrónicas, le recomendamos consultar textos sobre didáctica y currículo.</w:t>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 con atención y realice lo que se le solicita a continuación.</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Identifique los objetivos curriculares y/o el perfil de ingreso del plan de estudios al que pertenece la unidad de aprendizaje que diseñará, relaciónelos con la competencia, propósito u objetivo general de dicha unidad de aprendizaje y llene la siguiente tabla:</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tbl>
      <w:tblPr>
        <w:tblStyle w:val="Table1"/>
        <w:tblW w:w="10207.0" w:type="dxa"/>
        <w:jc w:val="left"/>
        <w:tblInd w:w="-601.0" w:type="dxa"/>
        <w:tblBorders>
          <w:top w:color="7f8487" w:space="0" w:sz="18" w:val="single"/>
          <w:left w:color="7f8487" w:space="0" w:sz="18" w:val="single"/>
          <w:bottom w:color="7f8487" w:space="0" w:sz="18" w:val="single"/>
          <w:right w:color="7f8487" w:space="0" w:sz="18" w:val="single"/>
          <w:insideH w:color="7f8487" w:space="0" w:sz="6" w:val="single"/>
          <w:insideV w:color="7f8487" w:space="0" w:sz="6" w:val="single"/>
        </w:tblBorders>
        <w:tblLayout w:type="fixed"/>
        <w:tblLook w:val="0400"/>
      </w:tblPr>
      <w:tblGrid>
        <w:gridCol w:w="3119"/>
        <w:gridCol w:w="3544"/>
        <w:gridCol w:w="3544"/>
        <w:tblGridChange w:id="0">
          <w:tblGrid>
            <w:gridCol w:w="3119"/>
            <w:gridCol w:w="3544"/>
            <w:gridCol w:w="3544"/>
          </w:tblGrid>
        </w:tblGridChange>
      </w:tblGrid>
      <w:tr>
        <w:trPr>
          <w:trHeight w:val="2097" w:hRule="atLeast"/>
        </w:trPr>
        <w:tc>
          <w:tcPr>
            <w:tcBorders>
              <w:top w:color="7f8487" w:space="0" w:sz="18" w:val="single"/>
              <w:bottom w:color="7f8487" w:space="0" w:sz="6" w:val="single"/>
            </w:tcBorders>
            <w:shd w:fill="5eb2d9" w:val="clear"/>
            <w:vAlign w:val="center"/>
          </w:tcPr>
          <w:p w:rsidR="00000000" w:rsidDel="00000000" w:rsidP="00000000" w:rsidRDefault="00000000" w:rsidRPr="00000000" w14:paraId="0000000F">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Objetivos curriculares y/o perfil de egreso del plan de estudios</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Competencia, propósito u objetivo general de la unidad de aprendizaje</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Explicación de cómo la competencia de la unidad de aprendizaje contribuye al logro de los objetivos curriculares y/o al desarrollo del perfil de egreso del plan de estudios</w:t>
            </w:r>
          </w:p>
        </w:tc>
      </w:tr>
      <w:tr>
        <w:tc>
          <w:tcPr>
            <w:tcBorders>
              <w:top w:color="7f8487" w:space="0" w:sz="6" w:val="single"/>
            </w:tcBorders>
            <w:shd w:fill="auto" w:val="clear"/>
          </w:tcPr>
          <w:p w:rsidR="00000000" w:rsidDel="00000000" w:rsidP="00000000" w:rsidRDefault="00000000" w:rsidRPr="00000000" w14:paraId="00000012">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b w:val="1"/>
                <w:color w:val="e2441b"/>
              </w:rPr>
            </w:pPr>
            <w:r w:rsidDel="00000000" w:rsidR="00000000" w:rsidRPr="00000000">
              <w:rPr>
                <w:rFonts w:ascii="Arial" w:cs="Arial" w:eastAsia="Arial" w:hAnsi="Arial"/>
                <w:b w:val="1"/>
                <w:color w:val="e2441b"/>
                <w:rtl w:val="0"/>
              </w:rPr>
              <w:t xml:space="preserve">Objetivos curriculares:</w:t>
            </w:r>
          </w:p>
          <w:p w:rsidR="00000000" w:rsidDel="00000000" w:rsidP="00000000" w:rsidRDefault="00000000" w:rsidRPr="00000000" w14:paraId="00000014">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highlight w:val="white"/>
                <w:rtl w:val="0"/>
              </w:rPr>
              <w:t xml:space="preserve">Formar profesionales con los conocimientos y habilidades integrados en una conceptualización del sujeto psicológico en campos de acción tan diversos como el clínico salud-enfermedad familiar cultural educativa y laboral con alta calidad.</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b w:val="1"/>
                <w:color w:val="e2441b"/>
              </w:rPr>
            </w:pPr>
            <w:r w:rsidDel="00000000" w:rsidR="00000000" w:rsidRPr="00000000">
              <w:rPr>
                <w:rFonts w:ascii="Arial" w:cs="Arial" w:eastAsia="Arial" w:hAnsi="Arial"/>
                <w:b w:val="1"/>
                <w:color w:val="e2441b"/>
                <w:rtl w:val="0"/>
              </w:rPr>
              <w:t xml:space="preserve">Perfil de egreso: </w:t>
            </w:r>
          </w:p>
          <w:p w:rsidR="00000000" w:rsidDel="00000000" w:rsidP="00000000" w:rsidRDefault="00000000" w:rsidRPr="00000000" w14:paraId="0000001B">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C">
            <w:pPr>
              <w:shd w:fill="ffffff" w:val="clear"/>
              <w:spacing w:after="240" w:line="240" w:lineRule="auto"/>
              <w:jc w:val="both"/>
              <w:rPr>
                <w:rFonts w:ascii="Arial" w:cs="Arial" w:eastAsia="Arial" w:hAnsi="Arial"/>
              </w:rPr>
            </w:pPr>
            <w:r w:rsidDel="00000000" w:rsidR="00000000" w:rsidRPr="00000000">
              <w:rPr>
                <w:rFonts w:ascii="Arial" w:cs="Arial" w:eastAsia="Arial" w:hAnsi="Arial"/>
                <w:rtl w:val="0"/>
              </w:rPr>
              <w:t xml:space="preserve">Profesional en psicología con conocimientos teóricos y técnico-metodológicos así como con habilidades actitudes y valores que lo capacitan para llevar a cabo con sentido de responsabilidad compromiso social y en trabajo multi e interdisciplinario:</w:t>
            </w:r>
          </w:p>
          <w:p w:rsidR="00000000" w:rsidDel="00000000" w:rsidP="00000000" w:rsidRDefault="00000000" w:rsidRPr="00000000" w14:paraId="0000001D">
            <w:pPr>
              <w:numPr>
                <w:ilvl w:val="0"/>
                <w:numId w:val="1"/>
              </w:numPr>
              <w:shd w:fill="ffffff" w:val="clear"/>
              <w:spacing w:after="0" w:afterAutospacing="0" w:line="240" w:lineRule="auto"/>
              <w:ind w:left="720" w:hanging="360"/>
              <w:rPr>
                <w:rFonts w:ascii="Arial" w:cs="Arial" w:eastAsia="Arial" w:hAnsi="Arial"/>
                <w:color w:val="000000"/>
                <w:sz w:val="22"/>
                <w:szCs w:val="22"/>
              </w:rPr>
            </w:pPr>
            <w:r w:rsidDel="00000000" w:rsidR="00000000" w:rsidRPr="00000000">
              <w:rPr>
                <w:rFonts w:ascii="Arial" w:cs="Arial" w:eastAsia="Arial" w:hAnsi="Arial"/>
                <w:rtl w:val="0"/>
              </w:rPr>
              <w:t xml:space="preserve">El fomento y promoción del bienestar psicológico del individuo de las instituciones sociales y de la comunidad en general</w:t>
            </w:r>
          </w:p>
          <w:p w:rsidR="00000000" w:rsidDel="00000000" w:rsidP="00000000" w:rsidRDefault="00000000" w:rsidRPr="00000000" w14:paraId="0000001E">
            <w:pPr>
              <w:numPr>
                <w:ilvl w:val="0"/>
                <w:numId w:val="1"/>
              </w:numPr>
              <w:shd w:fill="ffffff" w:val="clear"/>
              <w:spacing w:after="0" w:afterAutospacing="0" w:line="240" w:lineRule="auto"/>
              <w:ind w:left="720" w:hanging="360"/>
              <w:rPr>
                <w:rFonts w:ascii="Arial" w:cs="Arial" w:eastAsia="Arial" w:hAnsi="Arial"/>
                <w:color w:val="000000"/>
                <w:sz w:val="22"/>
                <w:szCs w:val="22"/>
              </w:rPr>
            </w:pPr>
            <w:r w:rsidDel="00000000" w:rsidR="00000000" w:rsidRPr="00000000">
              <w:rPr>
                <w:rFonts w:ascii="Arial" w:cs="Arial" w:eastAsia="Arial" w:hAnsi="Arial"/>
                <w:rtl w:val="0"/>
              </w:rPr>
              <w:t xml:space="preserve">La prevención y tratamiento de alteraciones en los estados y procesos psicológicos que impactan a la salud mental los procesos educativos y a las organizaciones</w:t>
            </w:r>
          </w:p>
          <w:p w:rsidR="00000000" w:rsidDel="00000000" w:rsidP="00000000" w:rsidRDefault="00000000" w:rsidRPr="00000000" w14:paraId="0000001F">
            <w:pPr>
              <w:numPr>
                <w:ilvl w:val="0"/>
                <w:numId w:val="1"/>
              </w:numPr>
              <w:shd w:fill="ffffff" w:val="clear"/>
              <w:spacing w:after="0" w:afterAutospacing="0" w:line="240" w:lineRule="auto"/>
              <w:ind w:left="720" w:hanging="360"/>
              <w:rPr>
                <w:rFonts w:ascii="Arial" w:cs="Arial" w:eastAsia="Arial" w:hAnsi="Arial"/>
                <w:color w:val="000000"/>
                <w:sz w:val="22"/>
                <w:szCs w:val="22"/>
              </w:rPr>
            </w:pPr>
            <w:r w:rsidDel="00000000" w:rsidR="00000000" w:rsidRPr="00000000">
              <w:rPr>
                <w:rFonts w:ascii="Arial" w:cs="Arial" w:eastAsia="Arial" w:hAnsi="Arial"/>
                <w:rtl w:val="0"/>
              </w:rPr>
              <w:t xml:space="preserve">La evaluación de estados de funcionamiento psicológico de los individuos a través de la obtención de indicadores de la personalidad las habilidades cognitivas sociales emocionales y las competencias sociales académicas y laborales</w:t>
            </w:r>
          </w:p>
          <w:p w:rsidR="00000000" w:rsidDel="00000000" w:rsidP="00000000" w:rsidRDefault="00000000" w:rsidRPr="00000000" w14:paraId="00000020">
            <w:pPr>
              <w:numPr>
                <w:ilvl w:val="0"/>
                <w:numId w:val="1"/>
              </w:numPr>
              <w:shd w:fill="ffffff" w:val="clear"/>
              <w:spacing w:after="0" w:afterAutospacing="0" w:line="240" w:lineRule="auto"/>
              <w:ind w:left="720" w:hanging="360"/>
              <w:rPr>
                <w:rFonts w:ascii="Arial" w:cs="Arial" w:eastAsia="Arial" w:hAnsi="Arial"/>
                <w:color w:val="000000"/>
                <w:sz w:val="22"/>
                <w:szCs w:val="22"/>
              </w:rPr>
            </w:pPr>
            <w:r w:rsidDel="00000000" w:rsidR="00000000" w:rsidRPr="00000000">
              <w:rPr>
                <w:rFonts w:ascii="Arial" w:cs="Arial" w:eastAsia="Arial" w:hAnsi="Arial"/>
                <w:rtl w:val="0"/>
              </w:rPr>
              <w:t xml:space="preserve">La investigación básica y tecnológica del comportamiento humano que genere conocimiento científico sustentable</w:t>
            </w:r>
          </w:p>
          <w:p w:rsidR="00000000" w:rsidDel="00000000" w:rsidP="00000000" w:rsidRDefault="00000000" w:rsidRPr="00000000" w14:paraId="00000021">
            <w:pPr>
              <w:numPr>
                <w:ilvl w:val="0"/>
                <w:numId w:val="1"/>
              </w:numPr>
              <w:shd w:fill="ffffff" w:val="clear"/>
              <w:spacing w:after="240" w:line="240" w:lineRule="auto"/>
              <w:ind w:left="720" w:hanging="360"/>
              <w:rPr>
                <w:rFonts w:ascii="Arial" w:cs="Arial" w:eastAsia="Arial" w:hAnsi="Arial"/>
                <w:color w:val="000000"/>
                <w:sz w:val="22"/>
                <w:szCs w:val="22"/>
              </w:rPr>
            </w:pPr>
            <w:r w:rsidDel="00000000" w:rsidR="00000000" w:rsidRPr="00000000">
              <w:rPr>
                <w:rFonts w:ascii="Arial" w:cs="Arial" w:eastAsia="Arial" w:hAnsi="Arial"/>
                <w:rtl w:val="0"/>
              </w:rPr>
              <w:t xml:space="preserve">A fin de dar respuesta a las demandas de la sociedad que involucran comportamiento humano y sus procesos bio-psico-sociales en escenarios diversos complejos y cambiantes conforme al campo disciplinar y a los avances e innovaciones tecnológicas</w:t>
            </w:r>
          </w:p>
          <w:p w:rsidR="00000000" w:rsidDel="00000000" w:rsidP="00000000" w:rsidRDefault="00000000" w:rsidRPr="00000000" w14:paraId="00000022">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tc>
        <w:tc>
          <w:tcPr>
            <w:tcBorders>
              <w:top w:color="7f8487" w:space="0" w:sz="6" w:val="single"/>
            </w:tcBorders>
            <w:shd w:fill="auto" w:val="clear"/>
          </w:tcPr>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Fonts w:ascii="Arial" w:cs="Arial" w:eastAsia="Arial" w:hAnsi="Arial"/>
                <w:rtl w:val="0"/>
              </w:rPr>
              <w:t xml:space="preserve">Determina los procesos y las dinámicas psicosociales que entran en juego en la dimensión grupal e institucional con base en los modelos teóricos del análisis institucional y las teorías grupalistas. </w:t>
            </w:r>
          </w:p>
        </w:tc>
        <w:tc>
          <w:tcPr>
            <w:tcBorders>
              <w:top w:color="7f8487" w:space="0" w:sz="6" w:val="single"/>
            </w:tcBorders>
            <w:shd w:fill="auto" w:val="clear"/>
          </w:tcPr>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 relación al objetivo curricular del plan de estudio, se pretende que la formación como psicólogos nos permita tener una conceptualización del sujeto psicológico en campos de acción diversos, uno de esos campos es el social. Dicho campo de acción se aborda en esta unidad de aprendizaje, así como en unidades previas, en adición, esta unidad permite tener una conceptualización del papel del individuo y los grupos dentro de las instituciones, así como el papel que tienen las instituciones en cada individuo y en cada grupo social. </w:t>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rPr>
            </w:pPr>
            <w:r w:rsidDel="00000000" w:rsidR="00000000" w:rsidRPr="00000000">
              <w:rPr>
                <w:rFonts w:ascii="Arial" w:cs="Arial" w:eastAsia="Arial" w:hAnsi="Arial"/>
                <w:rtl w:val="0"/>
              </w:rPr>
              <w:t xml:space="preserve">Una de las características que aborda el perfil de egreso, es el </w:t>
            </w:r>
            <w:r w:rsidDel="00000000" w:rsidR="00000000" w:rsidRPr="00000000">
              <w:rPr>
                <w:rFonts w:ascii="Arial" w:cs="Arial" w:eastAsia="Arial" w:hAnsi="Arial"/>
                <w:rtl w:val="0"/>
              </w:rPr>
              <w:t xml:space="preserve">conjunto</w:t>
            </w:r>
            <w:r w:rsidDel="00000000" w:rsidR="00000000" w:rsidRPr="00000000">
              <w:rPr>
                <w:rFonts w:ascii="Arial" w:cs="Arial" w:eastAsia="Arial" w:hAnsi="Arial"/>
                <w:rtl w:val="0"/>
              </w:rPr>
              <w:t xml:space="preserve"> bio-psico-social que nos conforma como individuos, en este sentido la unidad de aprendizaje pretende que el alumno determine los procesos y dinámicas psicosociales con base en modelos teóricos de análisis. Es decir, la teoría que se aborda en esta unidad, complementa el aprendizaje y práctica de otras unidades, para así poder adquirir competencias que permitan al alumno cumplir con el perfil. </w:t>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Fonts w:ascii="Arial" w:cs="Arial" w:eastAsia="Arial" w:hAnsi="Arial"/>
                <w:rtl w:val="0"/>
              </w:rPr>
              <w:t xml:space="preserve">Así mismo, en el perfil de egreso se aborda nuestra labor dentro de  organizaciones e instituciones, una labor que puede ser desempeñada a través del conocimiento   de los aspectos psicosociales que maneja esta unidad. </w:t>
            </w:r>
          </w:p>
        </w:tc>
      </w:tr>
    </w:tbl>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Ubique su unidad de aprendizaje en el mapa curricular del plan de estudios e identifique el momento y fase en que se ha de cursar (inicio, intermedio o final; básica o profesional), así como las unidades de aprendizaje previas, paralelas y posteriores con las que se relaciona. </w:t>
      </w:r>
    </w:p>
    <w:p w:rsidR="00000000" w:rsidDel="00000000" w:rsidP="00000000" w:rsidRDefault="00000000" w:rsidRPr="00000000" w14:paraId="00000036">
      <w:pPr>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ind w:left="36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Llene el siguiente esquema:</w:t>
      </w:r>
    </w:p>
    <w:p w:rsidR="00000000" w:rsidDel="00000000" w:rsidP="00000000" w:rsidRDefault="00000000" w:rsidRPr="00000000" w14:paraId="00000038">
      <w:pPr>
        <w:spacing w:after="0" w:line="240" w:lineRule="auto"/>
        <w:jc w:val="both"/>
        <w:rPr>
          <w:rFonts w:ascii="Arial" w:cs="Arial" w:eastAsia="Arial" w:hAnsi="Arial"/>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color w:val="ffffff"/>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-5079</wp:posOffset>
                </wp:positionV>
                <wp:extent cx="2768600" cy="1097893"/>
                <wp:effectExtent b="0" l="0" r="0" t="0"/>
                <wp:wrapSquare wrapText="bothSides" distB="45720" distT="45720" distL="114300" distR="114300"/>
                <wp:docPr id="10" name=""/>
                <a:graphic>
                  <a:graphicData uri="http://schemas.microsoft.com/office/word/2010/wordprocessingShape">
                    <wps:wsp>
                      <wps:cNvSpPr/>
                      <wps:cNvPr id="2" name="Shape 2"/>
                      <wps:spPr>
                        <a:xfrm>
                          <a:off x="3974400" y="3551400"/>
                          <a:ext cx="2743200" cy="457200"/>
                        </a:xfrm>
                        <a:prstGeom prst="rect">
                          <a:avLst/>
                        </a:prstGeom>
                        <a:solidFill>
                          <a:srgbClr val="E2441B"/>
                        </a:solidFill>
                        <a:ln cap="flat" cmpd="sng" w="2540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Momento y fase en que se ubica la UA en el mapa curricular: Cuarto periodo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-5079</wp:posOffset>
                </wp:positionV>
                <wp:extent cx="2768600" cy="1097893"/>
                <wp:effectExtent b="0" l="0" r="0" t="0"/>
                <wp:wrapSquare wrapText="bothSides" distB="45720" distT="45720" distL="114300" distR="114300"/>
                <wp:docPr id="1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768600" cy="1097893"/>
                        </a:xfrm>
                        <a:prstGeom prst="rect"/>
                        <a:ln/>
                      </pic:spPr>
                    </pic:pic>
                  </a:graphicData>
                </a:graphic>
              </wp:anchor>
            </w:drawing>
          </mc:Fallback>
        </mc:AlternateContent>
      </w:r>
    </w:p>
    <w:p w:rsidR="00000000" w:rsidDel="00000000" w:rsidP="00000000" w:rsidRDefault="00000000" w:rsidRPr="00000000" w14:paraId="0000003C">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F">
      <w:pPr>
        <w:tabs>
          <w:tab w:val="left" w:pos="1020"/>
          <w:tab w:val="left" w:pos="3800"/>
        </w:tabs>
        <w:spacing w:after="0" w:line="240" w:lineRule="auto"/>
        <w:jc w:val="cente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125760</wp:posOffset>
                </wp:positionV>
                <wp:extent cx="5548630" cy="2399664"/>
                <wp:effectExtent b="0" l="0" r="0" t="0"/>
                <wp:wrapSquare wrapText="bothSides" distB="0" distT="0" distL="0" distR="0"/>
                <wp:docPr id="11" name=""/>
                <a:graphic>
                  <a:graphicData uri="http://schemas.microsoft.com/office/word/2010/wordprocessingGroup">
                    <wpg:wgp>
                      <wpg:cNvGrpSpPr/>
                      <wpg:grpSpPr>
                        <a:xfrm>
                          <a:off x="2571675" y="2701124"/>
                          <a:ext cx="5548630" cy="2399664"/>
                          <a:chOff x="2571675" y="2701124"/>
                          <a:chExt cx="5548630" cy="2387528"/>
                        </a:xfrm>
                      </wpg:grpSpPr>
                      <wpg:grpSp>
                        <wpg:cNvGrpSpPr/>
                        <wpg:grpSpPr>
                          <a:xfrm>
                            <a:off x="2571675" y="2701124"/>
                            <a:ext cx="5548630" cy="2387528"/>
                            <a:chOff x="0" y="0"/>
                            <a:chExt cx="5548630" cy="2157730"/>
                          </a:xfrm>
                        </wpg:grpSpPr>
                        <wps:wsp>
                          <wps:cNvSpPr/>
                          <wps:cNvPr id="4" name="Shape 4"/>
                          <wps:spPr>
                            <a:xfrm>
                              <a:off x="0" y="0"/>
                              <a:ext cx="5548625" cy="2157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8415" y="0"/>
                              <a:ext cx="5530215" cy="2157730"/>
                            </a:xfrm>
                            <a:prstGeom prst="rightArrow">
                              <a:avLst>
                                <a:gd fmla="val 50000" name="adj1"/>
                                <a:gd fmla="val 50000" name="adj2"/>
                              </a:avLst>
                            </a:prstGeom>
                            <a:gradFill>
                              <a:gsLst>
                                <a:gs pos="0">
                                  <a:srgbClr val="E2441B"/>
                                </a:gs>
                                <a:gs pos="30000">
                                  <a:srgbClr val="E2441B"/>
                                </a:gs>
                                <a:gs pos="48000">
                                  <a:srgbClr val="5EB2D9"/>
                                </a:gs>
                                <a:gs pos="70000">
                                  <a:srgbClr val="112248"/>
                                </a:gs>
                                <a:gs pos="100000">
                                  <a:srgbClr val="112248"/>
                                </a:gs>
                              </a:gsLst>
                              <a:lin ang="16200000" scaled="0"/>
                            </a:gradFill>
                            <a:ln cap="flat" cmpd="sng" w="2540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541020"/>
                              <a:ext cx="1449074" cy="1067309"/>
                            </a:xfrm>
                            <a:prstGeom prst="rect">
                              <a:avLst/>
                            </a:prstGeom>
                            <a:noFill/>
                            <a:ln cap="flat" cmpd="sng" w="1905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UA previas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r w:rsidDel="00000000" w:rsidR="00000000" w:rsidRPr="00000000">
                                  <w:rPr>
                                    <w:rFonts w:ascii="Arial" w:cs="Arial" w:eastAsia="Arial" w:hAnsi="Arial"/>
                                    <w:b w:val="1"/>
                                    <w:i w:val="0"/>
                                    <w:smallCaps w:val="0"/>
                                    <w:strike w:val="0"/>
                                    <w:color w:val="ffffff"/>
                                    <w:sz w:val="22"/>
                                    <w:vertAlign w:val="baseline"/>
                                  </w:rPr>
                                  <w:t xml:space="preserve">Psicología social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r w:rsidDel="00000000" w:rsidR="00000000" w:rsidRPr="00000000">
                                  <w:rPr>
                                    <w:rFonts w:ascii="Arial" w:cs="Arial" w:eastAsia="Arial" w:hAnsi="Arial"/>
                                    <w:b w:val="1"/>
                                    <w:i w:val="0"/>
                                    <w:smallCaps w:val="0"/>
                                    <w:strike w:val="0"/>
                                    <w:color w:val="ffffff"/>
                                    <w:sz w:val="22"/>
                                    <w:vertAlign w:val="baseline"/>
                                  </w:rPr>
                                  <w:t xml:space="preserve">Discurso y sociedad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txbxContent>
                          </wps:txbx>
                          <wps:bodyPr anchorCtr="0" anchor="t" bIns="45700" lIns="91425" spcFirstLastPara="1" rIns="91425" wrap="square" tIns="45700">
                            <a:noAutofit/>
                          </wps:bodyPr>
                        </wps:wsp>
                        <wps:wsp>
                          <wps:cNvSpPr/>
                          <wps:cNvPr id="7" name="Shape 7"/>
                          <wps:spPr>
                            <a:xfrm>
                              <a:off x="1457960" y="541020"/>
                              <a:ext cx="1537970" cy="1059815"/>
                            </a:xfrm>
                            <a:prstGeom prst="rect">
                              <a:avLst/>
                            </a:prstGeom>
                            <a:noFill/>
                            <a:ln cap="flat" cmpd="sng" w="1905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UA paralelas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r w:rsidDel="00000000" w:rsidR="00000000" w:rsidRPr="00000000">
                                  <w:rPr>
                                    <w:rFonts w:ascii="Arial" w:cs="Arial" w:eastAsia="Arial" w:hAnsi="Arial"/>
                                    <w:b w:val="0"/>
                                    <w:i w:val="0"/>
                                    <w:smallCaps w:val="0"/>
                                    <w:strike w:val="0"/>
                                    <w:color w:val="ffffff"/>
                                    <w:sz w:val="22"/>
                                    <w:vertAlign w:val="baseline"/>
                                  </w:rPr>
                                  <w:t xml:space="preserve">Sexualidad humana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wps:wsp>
                          <wps:cNvSpPr/>
                          <wps:cNvPr id="8" name="Shape 8"/>
                          <wps:spPr>
                            <a:xfrm>
                              <a:off x="3013710" y="541020"/>
                              <a:ext cx="1457325" cy="1059815"/>
                            </a:xfrm>
                            <a:prstGeom prst="rect">
                              <a:avLst/>
                            </a:prstGeom>
                            <a:noFill/>
                            <a:ln cap="flat" cmpd="sng" w="1905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UA posteriores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r w:rsidDel="00000000" w:rsidR="00000000" w:rsidRPr="00000000">
                                  <w:rPr>
                                    <w:rFonts w:ascii="Arial" w:cs="Arial" w:eastAsia="Arial" w:hAnsi="Arial"/>
                                    <w:b w:val="0"/>
                                    <w:i w:val="0"/>
                                    <w:smallCaps w:val="0"/>
                                    <w:strike w:val="0"/>
                                    <w:color w:val="ffffff"/>
                                    <w:sz w:val="22"/>
                                    <w:vertAlign w:val="baseline"/>
                                  </w:rPr>
                                  <w:t xml:space="preserve">Psicología comunitaria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wpg:grpSp>
                      <wps:wsp>
                        <wps:cNvSpPr txBox="1"/>
                        <wps:cNvPr id="9" name="Shape 9"/>
                        <wps:spPr>
                          <a:xfrm>
                            <a:off x="2650275" y="3634675"/>
                            <a:ext cx="13326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125760</wp:posOffset>
                </wp:positionV>
                <wp:extent cx="5548630" cy="2399664"/>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548630" cy="2399664"/>
                        </a:xfrm>
                        <a:prstGeom prst="rect"/>
                        <a:ln/>
                      </pic:spPr>
                    </pic:pic>
                  </a:graphicData>
                </a:graphic>
              </wp:anchor>
            </w:drawing>
          </mc:Fallback>
        </mc:AlternateContent>
      </w:r>
    </w:p>
    <w:p w:rsidR="00000000" w:rsidDel="00000000" w:rsidP="00000000" w:rsidRDefault="00000000" w:rsidRPr="00000000" w14:paraId="0000004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pos="1200"/>
          <w:tab w:val="left" w:pos="6420"/>
        </w:tabs>
        <w:spacing w:after="0" w:line="240" w:lineRule="auto"/>
        <w:jc w:val="both"/>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ab/>
        <w:tab/>
      </w:r>
    </w:p>
    <w:p w:rsidR="00000000" w:rsidDel="00000000" w:rsidP="00000000" w:rsidRDefault="00000000" w:rsidRPr="00000000" w14:paraId="00000042">
      <w:pPr>
        <w:tabs>
          <w:tab w:val="left" w:pos="6420"/>
          <w:tab w:val="left" w:pos="6480"/>
          <w:tab w:val="left" w:pos="6900"/>
        </w:tabs>
        <w:spacing w:after="0" w:line="240" w:lineRule="auto"/>
        <w:jc w:val="both"/>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ab/>
        <w:tab/>
      </w:r>
    </w:p>
    <w:p w:rsidR="00000000" w:rsidDel="00000000" w:rsidP="00000000" w:rsidRDefault="00000000" w:rsidRPr="00000000" w14:paraId="00000043">
      <w:pPr>
        <w:tabs>
          <w:tab w:val="left" w:pos="1200"/>
        </w:tabs>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44">
      <w:pPr>
        <w:tabs>
          <w:tab w:val="left" w:pos="1200"/>
        </w:tabs>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Consiga los programas de las unidades de aprendizaje previas, paralelas y posteriores con las que se relaciona la que diseñará y llene la siguiente tabla:</w:t>
      </w:r>
    </w:p>
    <w:p w:rsidR="00000000" w:rsidDel="00000000" w:rsidP="00000000" w:rsidRDefault="00000000" w:rsidRPr="00000000" w14:paraId="0000004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e2441b"/>
          <w:sz w:val="24"/>
          <w:szCs w:val="24"/>
          <w:rtl w:val="0"/>
        </w:rPr>
        <w:t xml:space="preserve">Nota:</w:t>
      </w:r>
      <w:r w:rsidDel="00000000" w:rsidR="00000000" w:rsidRPr="00000000">
        <w:rPr>
          <w:rFonts w:ascii="Arial" w:cs="Arial" w:eastAsia="Arial" w:hAnsi="Arial"/>
          <w:sz w:val="24"/>
          <w:szCs w:val="24"/>
          <w:rtl w:val="0"/>
        </w:rPr>
        <w:t xml:space="preserve"> usted puede agregar tantas filas como necesite en la tabla.</w:t>
      </w:r>
    </w:p>
    <w:p w:rsidR="00000000" w:rsidDel="00000000" w:rsidP="00000000" w:rsidRDefault="00000000" w:rsidRPr="00000000" w14:paraId="0000005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Arial" w:cs="Arial" w:eastAsia="Arial" w:hAnsi="Arial"/>
          <w:color w:val="008000"/>
          <w:sz w:val="24"/>
          <w:szCs w:val="24"/>
        </w:rPr>
      </w:pPr>
      <w:r w:rsidDel="00000000" w:rsidR="00000000" w:rsidRPr="00000000">
        <w:rPr>
          <w:rtl w:val="0"/>
        </w:rPr>
      </w:r>
    </w:p>
    <w:tbl>
      <w:tblPr>
        <w:tblStyle w:val="Table2"/>
        <w:tblW w:w="9772.0" w:type="dxa"/>
        <w:jc w:val="center"/>
        <w:tblBorders>
          <w:top w:color="7f8487" w:space="0" w:sz="18" w:val="single"/>
          <w:left w:color="7f8487" w:space="0" w:sz="18" w:val="single"/>
          <w:bottom w:color="7f8487" w:space="0" w:sz="18" w:val="single"/>
          <w:right w:color="7f8487" w:space="0" w:sz="18" w:val="single"/>
          <w:insideH w:color="7f8487" w:space="0" w:sz="6" w:val="single"/>
          <w:insideV w:color="7f8487" w:space="0" w:sz="6" w:val="single"/>
        </w:tblBorders>
        <w:tblLayout w:type="fixed"/>
        <w:tblLook w:val="0400"/>
      </w:tblPr>
      <w:tblGrid>
        <w:gridCol w:w="2679"/>
        <w:gridCol w:w="2207"/>
        <w:gridCol w:w="2679"/>
        <w:gridCol w:w="2207"/>
        <w:tblGridChange w:id="0">
          <w:tblGrid>
            <w:gridCol w:w="2679"/>
            <w:gridCol w:w="2207"/>
            <w:gridCol w:w="2679"/>
            <w:gridCol w:w="2207"/>
          </w:tblGrid>
        </w:tblGridChange>
      </w:tblGrid>
      <w:tr>
        <w:trPr>
          <w:trHeight w:val="1570" w:hRule="atLeast"/>
        </w:trPr>
        <w:tc>
          <w:tcPr>
            <w:tcBorders>
              <w:bottom w:color="7f8487" w:space="0" w:sz="6" w:val="single"/>
            </w:tcBorders>
            <w:vAlign w:val="center"/>
          </w:tcPr>
          <w:p w:rsidR="00000000" w:rsidDel="00000000" w:rsidP="00000000" w:rsidRDefault="00000000" w:rsidRPr="00000000" w14:paraId="00000059">
            <w:pPr>
              <w:spacing w:after="0" w:line="240" w:lineRule="auto"/>
              <w:jc w:val="center"/>
              <w:rPr>
                <w:rFonts w:ascii="Arial" w:cs="Arial" w:eastAsia="Arial" w:hAnsi="Arial"/>
              </w:rPr>
            </w:pPr>
            <w:r w:rsidDel="00000000" w:rsidR="00000000" w:rsidRPr="00000000">
              <w:rPr>
                <w:rtl w:val="0"/>
              </w:rPr>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5A">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Nombre de las UA que se relacionan con la que se diseñará</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5B">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Competencias, objetivos, propósitos y/o RAP de las UA que se relacionan con la que se diseñará</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5C">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Contenido de las UA que se relaciona con la que se diseñará</w:t>
            </w:r>
          </w:p>
        </w:tc>
      </w:tr>
      <w:tr>
        <w:trPr>
          <w:trHeight w:val="1112" w:hRule="atLeast"/>
        </w:trPr>
        <w:tc>
          <w:tcPr>
            <w:vMerge w:val="restart"/>
            <w:tcBorders>
              <w:top w:color="7f8487" w:space="0" w:sz="6" w:val="single"/>
              <w:bottom w:color="7f8487" w:space="0" w:sz="6" w:val="single"/>
            </w:tcBorders>
            <w:shd w:fill="5eb2d9" w:val="clear"/>
            <w:vAlign w:val="center"/>
          </w:tcPr>
          <w:p w:rsidR="00000000" w:rsidDel="00000000" w:rsidP="00000000" w:rsidRDefault="00000000" w:rsidRPr="00000000" w14:paraId="0000005D">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UA previas</w:t>
            </w:r>
          </w:p>
          <w:p w:rsidR="00000000" w:rsidDel="00000000" w:rsidP="00000000" w:rsidRDefault="00000000" w:rsidRPr="00000000" w14:paraId="0000005E">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(brindan bases necesarias para el aprendizaje de la unidad de aprendizaje a diseñar)</w:t>
            </w:r>
          </w:p>
        </w:tc>
        <w:tc>
          <w:tcPr>
            <w:tcBorders>
              <w:top w:color="7f8487" w:space="0" w:sz="6" w:val="single"/>
            </w:tcBorders>
            <w:vAlign w:val="center"/>
          </w:tcPr>
          <w:p w:rsidR="00000000" w:rsidDel="00000000" w:rsidP="00000000" w:rsidRDefault="00000000" w:rsidRPr="00000000" w14:paraId="0000005F">
            <w:pPr>
              <w:spacing w:after="0" w:line="240" w:lineRule="auto"/>
              <w:jc w:val="left"/>
              <w:rPr>
                <w:rFonts w:ascii="Arial" w:cs="Arial" w:eastAsia="Arial" w:hAnsi="Arial"/>
              </w:rPr>
            </w:pPr>
            <w:r w:rsidDel="00000000" w:rsidR="00000000" w:rsidRPr="00000000">
              <w:rPr>
                <w:rFonts w:ascii="Arial" w:cs="Arial" w:eastAsia="Arial" w:hAnsi="Arial"/>
                <w:rtl w:val="0"/>
              </w:rPr>
              <w:t xml:space="preserve">Psicología social. </w:t>
            </w:r>
          </w:p>
          <w:p w:rsidR="00000000" w:rsidDel="00000000" w:rsidP="00000000" w:rsidRDefault="00000000" w:rsidRPr="00000000" w14:paraId="00000060">
            <w:pPr>
              <w:spacing w:after="0" w:line="240" w:lineRule="auto"/>
              <w:jc w:val="center"/>
              <w:rPr>
                <w:rFonts w:ascii="Arial" w:cs="Arial" w:eastAsia="Arial" w:hAnsi="Arial"/>
              </w:rPr>
            </w:pPr>
            <w:r w:rsidDel="00000000" w:rsidR="00000000" w:rsidRPr="00000000">
              <w:rPr>
                <w:rtl w:val="0"/>
              </w:rPr>
            </w:r>
          </w:p>
        </w:tc>
        <w:tc>
          <w:tcPr>
            <w:tcBorders>
              <w:top w:color="7f8487" w:space="0" w:sz="6" w:val="single"/>
            </w:tcBorders>
            <w:vAlign w:val="center"/>
          </w:tcPr>
          <w:p w:rsidR="00000000" w:rsidDel="00000000" w:rsidP="00000000" w:rsidRDefault="00000000" w:rsidRPr="00000000" w14:paraId="00000061">
            <w:pPr>
              <w:spacing w:after="0" w:line="240" w:lineRule="auto"/>
              <w:jc w:val="both"/>
              <w:rPr>
                <w:rFonts w:ascii="Arial" w:cs="Arial" w:eastAsia="Arial" w:hAnsi="Arial"/>
              </w:rPr>
            </w:pPr>
            <w:r w:rsidDel="00000000" w:rsidR="00000000" w:rsidRPr="00000000">
              <w:rPr>
                <w:rFonts w:ascii="Arial" w:cs="Arial" w:eastAsia="Arial" w:hAnsi="Arial"/>
                <w:rtl w:val="0"/>
              </w:rPr>
              <w:t xml:space="preserve">Unidad de Competencia II:Compara el comportamiento individual y colectivo en contextos micro y macro sociales con base en el análisis de los procesos originados en la interacción social. </w:t>
            </w:r>
          </w:p>
        </w:tc>
        <w:tc>
          <w:tcPr>
            <w:tcBorders>
              <w:top w:color="7f8487" w:space="0" w:sz="6" w:val="single"/>
            </w:tcBorders>
            <w:vAlign w:val="center"/>
          </w:tcPr>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Procesos colectivos de interacción psicosocial: </w:t>
            </w:r>
          </w:p>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Fonts w:ascii="Arial" w:cs="Arial" w:eastAsia="Arial" w:hAnsi="Arial"/>
                <w:rtl w:val="0"/>
              </w:rPr>
              <w:t xml:space="preserve">Grupos.</w:t>
            </w:r>
          </w:p>
          <w:p w:rsidR="00000000" w:rsidDel="00000000" w:rsidP="00000000" w:rsidRDefault="00000000" w:rsidRPr="00000000" w14:paraId="00000064">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Instituciones.</w:t>
            </w:r>
          </w:p>
        </w:tc>
      </w:tr>
      <w:tr>
        <w:trPr>
          <w:trHeight w:val="1053" w:hRule="atLeast"/>
        </w:trPr>
        <w:tc>
          <w:tcPr>
            <w:vMerge w:val="continue"/>
            <w:tcBorders>
              <w:top w:color="7f8487" w:space="0" w:sz="6" w:val="single"/>
              <w:bottom w:color="7f8487" w:space="0" w:sz="6" w:val="single"/>
            </w:tcBorders>
            <w:shd w:fill="5eb2d9"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Discurso y sociedad. </w:t>
            </w:r>
          </w:p>
        </w:tc>
        <w:tc>
          <w:tcPr>
            <w:vAlign w:val="center"/>
          </w:tcPr>
          <w:p w:rsidR="00000000" w:rsidDel="00000000" w:rsidP="00000000" w:rsidRDefault="00000000" w:rsidRPr="00000000" w14:paraId="00000067">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jc w:val="center"/>
              <w:rPr>
                <w:rFonts w:ascii="Arial" w:cs="Arial" w:eastAsia="Arial" w:hAnsi="Arial"/>
              </w:rPr>
            </w:pPr>
            <w:r w:rsidDel="00000000" w:rsidR="00000000" w:rsidRPr="00000000">
              <w:rPr>
                <w:rtl w:val="0"/>
              </w:rPr>
            </w:r>
          </w:p>
        </w:tc>
      </w:tr>
      <w:tr>
        <w:trPr>
          <w:trHeight w:val="1058" w:hRule="atLeast"/>
        </w:trPr>
        <w:tc>
          <w:tcPr>
            <w:vMerge w:val="restart"/>
            <w:tcBorders>
              <w:top w:color="7f8487" w:space="0" w:sz="6" w:val="single"/>
              <w:bottom w:color="7f8487" w:space="0" w:sz="6" w:val="single"/>
            </w:tcBorders>
            <w:shd w:fill="5eb2d9" w:val="clear"/>
            <w:vAlign w:val="center"/>
          </w:tcPr>
          <w:p w:rsidR="00000000" w:rsidDel="00000000" w:rsidP="00000000" w:rsidRDefault="00000000" w:rsidRPr="00000000" w14:paraId="00000069">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UA paralelas</w:t>
            </w:r>
          </w:p>
          <w:p w:rsidR="00000000" w:rsidDel="00000000" w:rsidP="00000000" w:rsidRDefault="00000000" w:rsidRPr="00000000" w14:paraId="0000006A">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(apoyan el desarrollo de las competencias de la unidad de aprendizaje a diseñar, o necesitan el apoyo de ésta)</w:t>
            </w:r>
          </w:p>
        </w:tc>
        <w:tc>
          <w:tcPr>
            <w:vAlign w:val="center"/>
          </w:tcPr>
          <w:p w:rsidR="00000000" w:rsidDel="00000000" w:rsidP="00000000" w:rsidRDefault="00000000" w:rsidRPr="00000000" w14:paraId="0000006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Sexualidad humana </w:t>
            </w:r>
          </w:p>
          <w:p w:rsidR="00000000" w:rsidDel="00000000" w:rsidP="00000000" w:rsidRDefault="00000000" w:rsidRPr="00000000" w14:paraId="0000006C">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E">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jc w:val="center"/>
              <w:rPr>
                <w:rFonts w:ascii="Arial" w:cs="Arial" w:eastAsia="Arial" w:hAnsi="Arial"/>
              </w:rPr>
            </w:pPr>
            <w:r w:rsidDel="00000000" w:rsidR="00000000" w:rsidRPr="00000000">
              <w:rPr>
                <w:rtl w:val="0"/>
              </w:rPr>
            </w:r>
          </w:p>
        </w:tc>
      </w:tr>
      <w:tr>
        <w:trPr>
          <w:trHeight w:val="1077" w:hRule="atLeast"/>
        </w:trPr>
        <w:tc>
          <w:tcPr>
            <w:vMerge w:val="continue"/>
            <w:tcBorders>
              <w:top w:color="7f8487" w:space="0" w:sz="6" w:val="single"/>
              <w:bottom w:color="7f8487" w:space="0" w:sz="6" w:val="single"/>
            </w:tcBorders>
            <w:shd w:fill="5eb2d9" w:val="clear"/>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1">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2">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jc w:val="center"/>
              <w:rPr>
                <w:rFonts w:ascii="Arial" w:cs="Arial" w:eastAsia="Arial" w:hAnsi="Arial"/>
              </w:rPr>
            </w:pPr>
            <w:r w:rsidDel="00000000" w:rsidR="00000000" w:rsidRPr="00000000">
              <w:rPr>
                <w:rtl w:val="0"/>
              </w:rPr>
            </w:r>
          </w:p>
        </w:tc>
      </w:tr>
      <w:tr>
        <w:trPr>
          <w:trHeight w:val="1065" w:hRule="atLeast"/>
        </w:trPr>
        <w:tc>
          <w:tcPr>
            <w:vMerge w:val="restart"/>
            <w:tcBorders>
              <w:top w:color="7f8487" w:space="0" w:sz="6" w:val="single"/>
            </w:tcBorders>
            <w:vAlign w:val="center"/>
          </w:tcPr>
          <w:p w:rsidR="00000000" w:rsidDel="00000000" w:rsidP="00000000" w:rsidRDefault="00000000" w:rsidRPr="00000000" w14:paraId="00000074">
            <w:pPr>
              <w:spacing w:after="0" w:line="240" w:lineRule="auto"/>
              <w:jc w:val="center"/>
              <w:rPr>
                <w:rFonts w:ascii="Arial" w:cs="Arial" w:eastAsia="Arial" w:hAnsi="Arial"/>
                <w:b w:val="1"/>
                <w:color w:val="5eb2d9"/>
              </w:rPr>
            </w:pPr>
            <w:r w:rsidDel="00000000" w:rsidR="00000000" w:rsidRPr="00000000">
              <w:rPr>
                <w:rFonts w:ascii="Arial" w:cs="Arial" w:eastAsia="Arial" w:hAnsi="Arial"/>
                <w:b w:val="1"/>
                <w:color w:val="5eb2d9"/>
                <w:rtl w:val="0"/>
              </w:rPr>
              <w:t xml:space="preserve">UA posteriores</w:t>
            </w:r>
          </w:p>
          <w:p w:rsidR="00000000" w:rsidDel="00000000" w:rsidP="00000000" w:rsidRDefault="00000000" w:rsidRPr="00000000" w14:paraId="00000075">
            <w:pPr>
              <w:spacing w:after="0" w:line="240" w:lineRule="auto"/>
              <w:jc w:val="center"/>
              <w:rPr>
                <w:rFonts w:ascii="Arial" w:cs="Arial" w:eastAsia="Arial" w:hAnsi="Arial"/>
                <w:color w:val="008000"/>
                <w:highlight w:val="yellow"/>
              </w:rPr>
            </w:pPr>
            <w:r w:rsidDel="00000000" w:rsidR="00000000" w:rsidRPr="00000000">
              <w:rPr>
                <w:rFonts w:ascii="Arial" w:cs="Arial" w:eastAsia="Arial" w:hAnsi="Arial"/>
                <w:b w:val="1"/>
                <w:color w:val="5eb2d9"/>
                <w:rtl w:val="0"/>
              </w:rPr>
              <w:t xml:space="preserve">(necesitan los conocimientos y/o competencias considerados en la unidad de aprendizaje a diseñar)</w:t>
            </w:r>
            <w:r w:rsidDel="00000000" w:rsidR="00000000" w:rsidRPr="00000000">
              <w:rPr>
                <w:rtl w:val="0"/>
              </w:rPr>
            </w:r>
          </w:p>
        </w:tc>
        <w:tc>
          <w:tcPr>
            <w:vAlign w:val="center"/>
          </w:tcPr>
          <w:p w:rsidR="00000000" w:rsidDel="00000000" w:rsidP="00000000" w:rsidRDefault="00000000" w:rsidRPr="00000000" w14:paraId="00000076">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Psicología Comunitaria</w:t>
            </w:r>
          </w:p>
          <w:p w:rsidR="00000000" w:rsidDel="00000000" w:rsidP="00000000" w:rsidRDefault="00000000" w:rsidRPr="00000000" w14:paraId="00000078">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9">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A">
            <w:pPr>
              <w:spacing w:after="0" w:line="240" w:lineRule="auto"/>
              <w:jc w:val="center"/>
              <w:rPr>
                <w:rFonts w:ascii="Arial" w:cs="Arial" w:eastAsia="Arial" w:hAnsi="Arial"/>
              </w:rPr>
            </w:pPr>
            <w:r w:rsidDel="00000000" w:rsidR="00000000" w:rsidRPr="00000000">
              <w:rPr>
                <w:rtl w:val="0"/>
              </w:rPr>
            </w:r>
          </w:p>
        </w:tc>
      </w:tr>
      <w:tr>
        <w:trPr>
          <w:trHeight w:val="1078" w:hRule="atLeast"/>
        </w:trPr>
        <w:tc>
          <w:tcPr>
            <w:vMerge w:val="continue"/>
            <w:tcBorders>
              <w:top w:color="7f8487" w:space="0" w:sz="6"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Evaluación psicológica de grupos</w:t>
            </w:r>
          </w:p>
        </w:tc>
        <w:tc>
          <w:tcPr>
            <w:vAlign w:val="center"/>
          </w:tcPr>
          <w:p w:rsidR="00000000" w:rsidDel="00000000" w:rsidP="00000000" w:rsidRDefault="00000000" w:rsidRPr="00000000" w14:paraId="0000007D">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E">
            <w:pPr>
              <w:spacing w:after="0"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7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los incisos anteriores, ¿cuál es la importancia de su unidad de aprendizaje para el desarrollo del perfil de egreso establecido en el plan de estudios? Considere sus relaciones con las unidades de aprendizaje previas, paralelas y posteriores.</w:t>
      </w:r>
    </w:p>
    <w:p w:rsidR="00000000" w:rsidDel="00000000" w:rsidP="00000000" w:rsidRDefault="00000000" w:rsidRPr="00000000" w14:paraId="0000008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el primer semestre, se comienza a entender que hay varias dimensiones para poder comprender, estudiar o analizar a una persona, es decir, las dimensiones bio-psico-social, y es precisamente, mediante esta unidad de aprendizaje, que se puede comprender al individuo en un contexto social, los procesos que ocurren entre el individuo y el grupo, lo que ocurre a nivel grupal, lo que sucede a nivel institucional y cómo todo ello va influyendo en cada persona. Generando en los estudiantes y egresados de la licenciatura en Psicología la posibilidad de dar respuesta a las demandas de la sociedad que involucran comportamiento humano y sus procesos bio-psico-sociales en escenarios diversos complejos y cambiante, con una formación que favorece la adquisición de habilidades para poder diseñar e implementar intervenciones que respondan a tales dimensiones. </w:t>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destacar que el momento en que se cursa esta UA es cuando requerimos de conocer aspectos teóricos para poder emplearlos en UA posteriores, ya sea impartiendo talleres, acudiendo a hacer prácticas en organizaciones o instituciones educativas, entre otros espacios donde haya o se requiera formar grupos.</w:t>
      </w:r>
    </w:p>
    <w:sectPr>
      <w:headerReference r:id="rId9" w:type="default"/>
      <w:footerReference r:id="rId10" w:type="default"/>
      <w:footerReference r:id="rId11" w:type="even"/>
      <w:pgSz w:h="15840" w:w="12240" w:orient="portrait"/>
      <w:pgMar w:bottom="1985" w:top="1985" w:left="1800" w:right="1800" w:header="284" w:footer="14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112248"/>
        <w:sz w:val="20"/>
        <w:szCs w:val="20"/>
        <w:u w:val="none"/>
        <w:shd w:fill="auto" w:val="clear"/>
        <w:vertAlign w:val="baseline"/>
      </w:rPr>
    </w:pPr>
    <w:r w:rsidDel="00000000" w:rsidR="00000000" w:rsidRPr="00000000">
      <w:rPr>
        <w:rFonts w:ascii="Arial" w:cs="Arial" w:eastAsia="Arial" w:hAnsi="Arial"/>
        <w:b w:val="0"/>
        <w:i w:val="0"/>
        <w:smallCaps w:val="0"/>
        <w:strike w:val="0"/>
        <w:color w:val="112248"/>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-18414</wp:posOffset>
          </wp:positionV>
          <wp:extent cx="6839585" cy="853440"/>
          <wp:effectExtent b="0" l="0" r="0" t="0"/>
          <wp:wrapSquare wrapText="bothSides" distB="0" distT="0" distL="114300" distR="114300"/>
          <wp:docPr id="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839585" cy="8534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left" w:pos="332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48260</wp:posOffset>
          </wp:positionV>
          <wp:extent cx="6839585" cy="853440"/>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39585" cy="853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746EA"/>
    <w:pPr>
      <w:spacing w:after="160" w:line="259" w:lineRule="auto"/>
    </w:pPr>
    <w:rPr>
      <w:rFonts w:eastAsiaTheme="minorHAnsi"/>
      <w:sz w:val="22"/>
      <w:szCs w:val="22"/>
      <w:lang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C746EA"/>
    <w:pPr>
      <w:ind w:left="720"/>
      <w:contextualSpacing w:val="1"/>
    </w:pPr>
  </w:style>
  <w:style w:type="table" w:styleId="Tablaconcuadrcula">
    <w:name w:val="Table Grid"/>
    <w:basedOn w:val="Tablanormal"/>
    <w:uiPriority w:val="39"/>
    <w:rsid w:val="00C746EA"/>
    <w:rPr>
      <w:rFonts w:eastAsiaTheme="minorHAnsi"/>
      <w:sz w:val="22"/>
      <w:szCs w:val="22"/>
      <w:lang w:val="es-MX"/>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C746EA"/>
    <w:pPr>
      <w:tabs>
        <w:tab w:val="center" w:pos="4153"/>
        <w:tab w:val="right" w:pos="8306"/>
      </w:tabs>
      <w:spacing w:after="0" w:line="240" w:lineRule="auto"/>
    </w:pPr>
  </w:style>
  <w:style w:type="character" w:styleId="EncabezadoCar" w:customStyle="1">
    <w:name w:val="Encabezado Car"/>
    <w:basedOn w:val="Fuentedeprrafopredeter"/>
    <w:link w:val="Encabezado"/>
    <w:uiPriority w:val="99"/>
    <w:rsid w:val="00C746EA"/>
    <w:rPr>
      <w:rFonts w:eastAsiaTheme="minorHAnsi"/>
      <w:sz w:val="22"/>
      <w:szCs w:val="22"/>
      <w:lang w:val="es-MX"/>
    </w:rPr>
  </w:style>
  <w:style w:type="paragraph" w:styleId="Piedepgina">
    <w:name w:val="footer"/>
    <w:basedOn w:val="Normal"/>
    <w:link w:val="PiedepginaCar"/>
    <w:uiPriority w:val="99"/>
    <w:unhideWhenUsed w:val="1"/>
    <w:rsid w:val="00C746EA"/>
    <w:pPr>
      <w:tabs>
        <w:tab w:val="center" w:pos="4153"/>
        <w:tab w:val="right" w:pos="8306"/>
      </w:tabs>
      <w:spacing w:after="0" w:line="240" w:lineRule="auto"/>
    </w:pPr>
  </w:style>
  <w:style w:type="character" w:styleId="PiedepginaCar" w:customStyle="1">
    <w:name w:val="Pie de página Car"/>
    <w:basedOn w:val="Fuentedeprrafopredeter"/>
    <w:link w:val="Piedepgina"/>
    <w:uiPriority w:val="99"/>
    <w:rsid w:val="00C746EA"/>
    <w:rPr>
      <w:rFonts w:eastAsiaTheme="minorHAnsi"/>
      <w:sz w:val="22"/>
      <w:szCs w:val="22"/>
      <w:lang w:val="es-MX"/>
    </w:rPr>
  </w:style>
  <w:style w:type="character" w:styleId="Nmerodepgina">
    <w:name w:val="page number"/>
    <w:basedOn w:val="Fuentedeprrafopredeter"/>
    <w:uiPriority w:val="99"/>
    <w:semiHidden w:val="1"/>
    <w:unhideWhenUsed w:val="1"/>
    <w:rsid w:val="00C746E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yMsGgNtZVvYXbjr7KV2m8aF/rA==">AMUW2mUh7y44CHuzm7SWnAMg/HIrbwZthhXyunFtZcZo9TIySrcf5NgaouM6U5lxtXmbjXjpPTymMzMsR6sjPLAD/LGiYsh7lFeNI5/4nvXAlejPSKKvfAXrQEFSxfG+SH4M9wg+DiN5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2015-06-08T23:12:00Z</dcterms:created>
  <dc:creator>Marissa Glez</dc:creator>
</cp:coreProperties>
</file>