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Contextualización del programa de la unidad de aprendizaje </w:t>
      </w:r>
    </w:p>
    <w:p w:rsidR="00000000" w:rsidDel="00000000" w:rsidP="00000000" w:rsidRDefault="00000000" w:rsidRPr="00000000" w14:paraId="00000002">
      <w:pPr>
        <w:spacing w:after="0" w:line="240" w:lineRule="auto"/>
        <w:jc w:val="center"/>
        <w:rPr>
          <w:rFonts w:ascii="Arial" w:cs="Arial" w:eastAsia="Arial" w:hAnsi="Arial"/>
          <w:b w:val="1"/>
          <w:color w:val="e2441b"/>
          <w:sz w:val="24"/>
          <w:szCs w:val="24"/>
        </w:rPr>
      </w:pPr>
      <w:r w:rsidDel="00000000" w:rsidR="00000000" w:rsidRPr="00000000">
        <w:rPr>
          <w:rFonts w:ascii="Arial" w:cs="Arial" w:eastAsia="Arial" w:hAnsi="Arial"/>
          <w:b w:val="1"/>
          <w:color w:val="e2441b"/>
          <w:sz w:val="24"/>
          <w:szCs w:val="24"/>
          <w:rtl w:val="0"/>
        </w:rPr>
        <w:t xml:space="preserve">en el plan de estudios</w:t>
      </w:r>
    </w:p>
    <w:p w:rsidR="00000000" w:rsidDel="00000000" w:rsidP="00000000" w:rsidRDefault="00000000" w:rsidRPr="00000000" w14:paraId="00000003">
      <w:pPr>
        <w:spacing w:after="0" w:line="24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color w:val="112248"/>
          <w:sz w:val="24"/>
          <w:szCs w:val="24"/>
        </w:rPr>
      </w:pPr>
      <w:r w:rsidDel="00000000" w:rsidR="00000000" w:rsidRPr="00000000">
        <w:rPr>
          <w:rFonts w:ascii="Arial" w:cs="Arial" w:eastAsia="Arial" w:hAnsi="Arial"/>
          <w:b w:val="1"/>
          <w:color w:val="112248"/>
          <w:sz w:val="24"/>
          <w:szCs w:val="24"/>
          <w:rtl w:val="0"/>
        </w:rPr>
        <w:t xml:space="preserve">Instrucciones </w:t>
      </w:r>
    </w:p>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Documéntese acerca de los aspectos a considerar en la contextualización de una unidad de aprendizaje o asignatura en un plan de estudios. Puede revisar los contenidos que en este taller abordan la temática o buscar referencias bibliográficas o electrónicas.</w:t>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e2441b"/>
          <w:sz w:val="24"/>
          <w:szCs w:val="24"/>
          <w:rtl w:val="0"/>
        </w:rPr>
        <w:t xml:space="preserve">Nota:</w:t>
      </w:r>
      <w:r w:rsidDel="00000000" w:rsidR="00000000" w:rsidRPr="00000000">
        <w:rPr>
          <w:rFonts w:ascii="Arial" w:cs="Arial" w:eastAsia="Arial" w:hAnsi="Arial"/>
          <w:sz w:val="24"/>
          <w:szCs w:val="24"/>
          <w:rtl w:val="0"/>
        </w:rPr>
        <w:t xml:space="preserve"> en caso de buscar referencias bibliográficas o electrónicas, le recomendamos consultar textos sobre didáctica y currículo.</w:t>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 con atención y realice lo que se le solicita a continuación.</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Identifique los objetivos curriculares y/o el perfil de ingreso del plan de estudios al que pertenece la unidad de aprendizaje que diseñará, relaciónelos con la competencia, propósito u objetivo general de dicha unidad de aprendizaje y llene la siguiente tabla:</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tbl>
      <w:tblPr>
        <w:tblStyle w:val="Table1"/>
        <w:tblW w:w="10207.0" w:type="dxa"/>
        <w:jc w:val="left"/>
        <w:tblInd w:w="-601.0" w:type="dxa"/>
        <w:tblBorders>
          <w:top w:color="7f8487" w:space="0" w:sz="18" w:val="single"/>
          <w:left w:color="7f8487" w:space="0" w:sz="18" w:val="single"/>
          <w:bottom w:color="7f8487" w:space="0" w:sz="18" w:val="single"/>
          <w:right w:color="7f8487" w:space="0" w:sz="18" w:val="single"/>
          <w:insideH w:color="7f8487" w:space="0" w:sz="6" w:val="single"/>
          <w:insideV w:color="7f8487" w:space="0" w:sz="6" w:val="single"/>
        </w:tblBorders>
        <w:tblLayout w:type="fixed"/>
        <w:tblLook w:val="0400"/>
      </w:tblPr>
      <w:tblGrid>
        <w:gridCol w:w="3119"/>
        <w:gridCol w:w="3544"/>
        <w:gridCol w:w="3544"/>
        <w:tblGridChange w:id="0">
          <w:tblGrid>
            <w:gridCol w:w="3119"/>
            <w:gridCol w:w="3544"/>
            <w:gridCol w:w="3544"/>
          </w:tblGrid>
        </w:tblGridChange>
      </w:tblGrid>
      <w:tr>
        <w:trPr>
          <w:trHeight w:val="2097" w:hRule="atLeast"/>
        </w:trPr>
        <w:tc>
          <w:tcPr>
            <w:tcBorders>
              <w:top w:color="7f8487" w:space="0" w:sz="18" w:val="single"/>
              <w:bottom w:color="7f8487" w:space="0" w:sz="6" w:val="single"/>
            </w:tcBorders>
            <w:shd w:fill="5eb2d9" w:val="clear"/>
            <w:vAlign w:val="center"/>
          </w:tcPr>
          <w:p w:rsidR="00000000" w:rsidDel="00000000" w:rsidP="00000000" w:rsidRDefault="00000000" w:rsidRPr="00000000" w14:paraId="0000000F">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Objetivos curriculares y/o perfil de egreso del plan de estudios</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Competencia, propósito u objetivo general de la unidad de aprendizaje</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Explicación de cómo la competencia de la unidad de aprendizaje contribuye al logro de los objetivos curriculares y/o al desarrollo del perfil de egreso del plan de estudios</w:t>
            </w:r>
          </w:p>
        </w:tc>
      </w:tr>
      <w:tr>
        <w:tc>
          <w:tcPr>
            <w:tcBorders>
              <w:top w:color="7f8487" w:space="0" w:sz="6" w:val="single"/>
            </w:tcBorders>
            <w:shd w:fill="auto" w:val="clear"/>
          </w:tcPr>
          <w:p w:rsidR="00000000" w:rsidDel="00000000" w:rsidP="00000000" w:rsidRDefault="00000000" w:rsidRPr="00000000" w14:paraId="00000012">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b w:val="1"/>
                <w:color w:val="e2441b"/>
              </w:rPr>
            </w:pPr>
            <w:r w:rsidDel="00000000" w:rsidR="00000000" w:rsidRPr="00000000">
              <w:rPr>
                <w:rFonts w:ascii="Arial" w:cs="Arial" w:eastAsia="Arial" w:hAnsi="Arial"/>
                <w:b w:val="1"/>
                <w:color w:val="e2441b"/>
                <w:rtl w:val="0"/>
              </w:rPr>
              <w:t xml:space="preserve">Objetivos curriculares:</w:t>
            </w:r>
          </w:p>
          <w:p w:rsidR="00000000" w:rsidDel="00000000" w:rsidP="00000000" w:rsidRDefault="00000000" w:rsidRPr="00000000" w14:paraId="00000014">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b w:val="1"/>
                <w:color w:val="e2441b"/>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b w:val="1"/>
                <w:color w:val="e2441b"/>
              </w:rPr>
            </w:pPr>
            <w:r w:rsidDel="00000000" w:rsidR="00000000" w:rsidRPr="00000000">
              <w:rPr>
                <w:rFonts w:ascii="Arial" w:cs="Arial" w:eastAsia="Arial" w:hAnsi="Arial"/>
                <w:b w:val="1"/>
                <w:color w:val="e2441b"/>
                <w:rtl w:val="0"/>
              </w:rPr>
              <w:t xml:space="preserve">Perfil de egreso:</w:t>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tc>
        <w:tc>
          <w:tcPr>
            <w:tcBorders>
              <w:top w:color="7f8487" w:space="0" w:sz="6" w:val="single"/>
            </w:tcBorders>
            <w:shd w:fill="auto" w:val="clea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Fonts w:ascii="Arial" w:cs="Arial" w:eastAsia="Arial" w:hAnsi="Arial"/>
                <w:rtl w:val="0"/>
              </w:rPr>
              <w:t xml:space="preserve">Analizar el pensamiento y el lenguaje cómo procesos psicológicos superiores basándose en los modelos explicativos </w:t>
            </w:r>
          </w:p>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alumno será capaz de desarrollar habilidades de liderazgo, uso de nuevas tecnologías , manejo de conflictos, expresión verbal en público, trabajo en equipo, autogestión, trabajo de campo, investigación documental, trabajo interdisciplinario, y planificación de tiempo  </w:t>
            </w:r>
          </w:p>
        </w:tc>
        <w:tc>
          <w:tcPr>
            <w:tcBorders>
              <w:top w:color="7f8487" w:space="0" w:sz="6" w:val="single"/>
            </w:tcBorders>
            <w:shd w:fill="auto" w:val="clear"/>
          </w:tcPr>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identificación de problemas y la propuesta de soluciones contribuyen fundamentalmente a la consecución del objetivo general mencionado anteriormente y el perfil de egreso de la carrera de psicología que busca formar: </w:t>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Fonts w:ascii="Arial" w:cs="Arial" w:eastAsia="Arial" w:hAnsi="Arial"/>
                <w:rtl w:val="0"/>
              </w:rPr>
              <w:t xml:space="preserve">Profesionales en psicología con conocimientos teóricos y técnico-metodológicos así como con habilidades actitudes y valores que lo capacitan para llevar a cabo con sentido de responsabilidad compromiso social y en trabajo multi e interdisciplinario</w:t>
            </w: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Ubique su unidad de aprendizaje en el mapa curricular del plan de estudios e identifique el momento y fase en que se ha de cursar (inicio, intermedio o final; básica o profesional), así como las unidades de aprendizaje previas, paralelas y posteriores con las que se relaciona. </w:t>
      </w:r>
    </w:p>
    <w:p w:rsidR="00000000" w:rsidDel="00000000" w:rsidP="00000000" w:rsidRDefault="00000000" w:rsidRPr="00000000" w14:paraId="0000002B">
      <w:pPr>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ind w:left="36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Llene el siguiente esquema:</w:t>
      </w:r>
    </w:p>
    <w:p w:rsidR="00000000" w:rsidDel="00000000" w:rsidP="00000000" w:rsidRDefault="00000000" w:rsidRPr="00000000" w14:paraId="0000002D">
      <w:pPr>
        <w:spacing w:after="0" w:line="240" w:lineRule="auto"/>
        <w:jc w:val="both"/>
        <w:rPr>
          <w:rFonts w:ascii="Arial" w:cs="Arial" w:eastAsia="Arial" w:hAnsi="Arial"/>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color w:val="ffffff"/>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-5079</wp:posOffset>
                </wp:positionV>
                <wp:extent cx="2768600" cy="482600"/>
                <wp:effectExtent b="0" l="0" r="0" t="0"/>
                <wp:wrapSquare wrapText="bothSides" distB="45720" distT="45720" distL="114300" distR="114300"/>
                <wp:docPr id="1" name=""/>
                <a:graphic>
                  <a:graphicData uri="http://schemas.microsoft.com/office/word/2010/wordprocessingShape">
                    <wps:wsp>
                      <wps:cNvSpPr/>
                      <wps:cNvPr id="2" name="Shape 2"/>
                      <wps:spPr>
                        <a:xfrm>
                          <a:off x="3974400" y="3551400"/>
                          <a:ext cx="2743200" cy="457200"/>
                        </a:xfrm>
                        <a:prstGeom prst="rect">
                          <a:avLst/>
                        </a:prstGeom>
                        <a:solidFill>
                          <a:srgbClr val="E2441B"/>
                        </a:solidFill>
                        <a:ln cap="flat" cmpd="sng" w="2540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Momento y fase en que se ubica la UA en el mapa curricular: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787400</wp:posOffset>
                </wp:positionH>
                <wp:positionV relativeFrom="paragraph">
                  <wp:posOffset>-5079</wp:posOffset>
                </wp:positionV>
                <wp:extent cx="2768600" cy="48260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768600" cy="482600"/>
                        </a:xfrm>
                        <a:prstGeom prst="rect"/>
                        <a:ln/>
                      </pic:spPr>
                    </pic:pic>
                  </a:graphicData>
                </a:graphic>
              </wp:anchor>
            </w:drawing>
          </mc:Fallback>
        </mc:AlternateContent>
      </w:r>
    </w:p>
    <w:p w:rsidR="00000000" w:rsidDel="00000000" w:rsidP="00000000" w:rsidRDefault="00000000" w:rsidRPr="00000000" w14:paraId="00000031">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color w:val="ffffff"/>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-38099</wp:posOffset>
                </wp:positionH>
                <wp:positionV relativeFrom="paragraph">
                  <wp:posOffset>76200</wp:posOffset>
                </wp:positionV>
                <wp:extent cx="5548630" cy="2172028"/>
                <wp:effectExtent b="0" l="0" r="0" t="0"/>
                <wp:wrapSquare wrapText="bothSides" distB="0" distT="0" distL="0" distR="0"/>
                <wp:docPr id="2" name=""/>
                <a:graphic>
                  <a:graphicData uri="http://schemas.microsoft.com/office/word/2010/wordprocessingGroup">
                    <wpg:wgp>
                      <wpg:cNvGrpSpPr/>
                      <wpg:grpSpPr>
                        <a:xfrm>
                          <a:off x="2571675" y="2701135"/>
                          <a:ext cx="5548630" cy="2172028"/>
                          <a:chOff x="2571675" y="2701135"/>
                          <a:chExt cx="5548640" cy="2157730"/>
                        </a:xfrm>
                      </wpg:grpSpPr>
                      <wpg:grpSp>
                        <wpg:cNvGrpSpPr/>
                        <wpg:grpSpPr>
                          <a:xfrm>
                            <a:off x="2571685" y="2701135"/>
                            <a:ext cx="5548630" cy="2157730"/>
                            <a:chOff x="0" y="0"/>
                            <a:chExt cx="5548630" cy="2157730"/>
                          </a:xfrm>
                        </wpg:grpSpPr>
                        <wps:wsp>
                          <wps:cNvSpPr/>
                          <wps:cNvPr id="4" name="Shape 4"/>
                          <wps:spPr>
                            <a:xfrm>
                              <a:off x="0" y="0"/>
                              <a:ext cx="5548625" cy="2157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8415" y="0"/>
                              <a:ext cx="5530215" cy="2157730"/>
                            </a:xfrm>
                            <a:prstGeom prst="rightArrow">
                              <a:avLst>
                                <a:gd fmla="val 50000" name="adj1"/>
                                <a:gd fmla="val 50000" name="adj2"/>
                              </a:avLst>
                            </a:prstGeom>
                            <a:gradFill>
                              <a:gsLst>
                                <a:gs pos="0">
                                  <a:srgbClr val="E2441B"/>
                                </a:gs>
                                <a:gs pos="30000">
                                  <a:srgbClr val="E2441B"/>
                                </a:gs>
                                <a:gs pos="48000">
                                  <a:srgbClr val="5EB2D9"/>
                                </a:gs>
                                <a:gs pos="70000">
                                  <a:srgbClr val="112248"/>
                                </a:gs>
                                <a:gs pos="100000">
                                  <a:srgbClr val="112248"/>
                                </a:gs>
                              </a:gsLst>
                              <a:lin ang="16200000" scaled="0"/>
                            </a:gradFill>
                            <a:ln cap="flat" cmpd="sng" w="2540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541020"/>
                              <a:ext cx="1449074" cy="1067309"/>
                            </a:xfrm>
                            <a:prstGeom prst="rect">
                              <a:avLst/>
                            </a:prstGeom>
                            <a:noFill/>
                            <a:ln cap="flat" cmpd="sng" w="1905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UA previas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wps:wsp>
                          <wps:cNvSpPr/>
                          <wps:cNvPr id="7" name="Shape 7"/>
                          <wps:spPr>
                            <a:xfrm>
                              <a:off x="1457960" y="541020"/>
                              <a:ext cx="1537970" cy="1059815"/>
                            </a:xfrm>
                            <a:prstGeom prst="rect">
                              <a:avLst/>
                            </a:prstGeom>
                            <a:noFill/>
                            <a:ln cap="flat" cmpd="sng" w="1905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UA paralelas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wps:wsp>
                          <wps:cNvSpPr/>
                          <wps:cNvPr id="8" name="Shape 8"/>
                          <wps:spPr>
                            <a:xfrm>
                              <a:off x="3013710" y="541020"/>
                              <a:ext cx="1457325" cy="1059815"/>
                            </a:xfrm>
                            <a:prstGeom prst="rect">
                              <a:avLst/>
                            </a:prstGeom>
                            <a:noFill/>
                            <a:ln cap="flat" cmpd="sng" w="19050">
                              <a:solidFill>
                                <a:srgbClr val="5EB2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t xml:space="preserve">UA posteriores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spcFirstLastPara="1" rIns="91425" wrap="square" tIns="45700">
                            <a:noAutofit/>
                          </wps:bodyPr>
                        </wps:wsp>
                      </wpg:grpSp>
                      <wps:wsp>
                        <wps:cNvSpPr txBox="1"/>
                        <wps:cNvPr id="9" name="Shape 9"/>
                        <wps:spPr>
                          <a:xfrm>
                            <a:off x="2571675" y="3452950"/>
                            <a:ext cx="1471800" cy="13452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t xml:space="preserve">Bases biológicas de la conducta.</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r w:rsidDel="00000000" w:rsidR="00000000" w:rsidRPr="00000000">
                                <w:rPr>
                                  <w:rFonts w:ascii="Arial" w:cs="Arial" w:eastAsia="Arial" w:hAnsi="Arial"/>
                                  <w:b w:val="0"/>
                                  <w:i w:val="0"/>
                                  <w:smallCaps w:val="0"/>
                                  <w:strike w:val="0"/>
                                  <w:color w:val="ffffff"/>
                                  <w:sz w:val="18"/>
                                  <w:vertAlign w:val="baseline"/>
                                </w:rPr>
                                <w:t xml:space="preserve">Procesos psicológicos básicos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91425" lIns="91425" spcFirstLastPara="1" rIns="91425" wrap="square" tIns="91425">
                          <a:spAutoFit/>
                        </wps:bodyPr>
                      </wps:wsp>
                      <wps:wsp>
                        <wps:cNvSpPr txBox="1"/>
                        <wps:cNvPr id="10" name="Shape 10"/>
                        <wps:spPr>
                          <a:xfrm>
                            <a:off x="4149575" y="3452950"/>
                            <a:ext cx="1544700" cy="8727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t xml:space="preserve">Desarrollo psicológico de la infancia y adolescencia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91425" lIns="91425" spcFirstLastPara="1" rIns="91425" wrap="square" tIns="91425">
                          <a:spAutoFit/>
                        </wps:bodyPr>
                      </wps:wsp>
                      <wps:wsp>
                        <wps:cNvSpPr txBox="1"/>
                        <wps:cNvPr id="11" name="Shape 11"/>
                        <wps:spPr>
                          <a:xfrm>
                            <a:off x="5648900" y="3483225"/>
                            <a:ext cx="1332600" cy="10320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both"/>
                                <w:textDirection w:val="btLr"/>
                              </w:pPr>
                              <w:r w:rsidDel="00000000" w:rsidR="00000000" w:rsidRPr="00000000">
                                <w:rPr>
                                  <w:rFonts w:ascii="Arial" w:cs="Arial" w:eastAsia="Arial" w:hAnsi="Arial"/>
                                  <w:b w:val="0"/>
                                  <w:i w:val="0"/>
                                  <w:smallCaps w:val="0"/>
                                  <w:strike w:val="0"/>
                                  <w:color w:val="ffffff"/>
                                  <w:sz w:val="18"/>
                                  <w:vertAlign w:val="baseline"/>
                                </w:rPr>
                                <w:t xml:space="preserve">Desarrollo psicológico de la adultez y la senectud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-38099</wp:posOffset>
                </wp:positionH>
                <wp:positionV relativeFrom="paragraph">
                  <wp:posOffset>76200</wp:posOffset>
                </wp:positionV>
                <wp:extent cx="5548630" cy="217202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48630" cy="2172028"/>
                        </a:xfrm>
                        <a:prstGeom prst="rect"/>
                        <a:ln/>
                      </pic:spPr>
                    </pic:pic>
                  </a:graphicData>
                </a:graphic>
              </wp:anchor>
            </w:drawing>
          </mc:Fallback>
        </mc:AlternateContent>
      </w:r>
    </w:p>
    <w:p w:rsidR="00000000" w:rsidDel="00000000" w:rsidP="00000000" w:rsidRDefault="00000000" w:rsidRPr="00000000" w14:paraId="00000033">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4">
      <w:pPr>
        <w:tabs>
          <w:tab w:val="left" w:pos="1020"/>
          <w:tab w:val="left" w:pos="3800"/>
        </w:tabs>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tabs>
          <w:tab w:val="left" w:pos="1200"/>
          <w:tab w:val="left" w:pos="6420"/>
        </w:tabs>
        <w:spacing w:after="0" w:line="240" w:lineRule="auto"/>
        <w:jc w:val="both"/>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ab/>
      </w:r>
    </w:p>
    <w:p w:rsidR="00000000" w:rsidDel="00000000" w:rsidP="00000000" w:rsidRDefault="00000000" w:rsidRPr="00000000" w14:paraId="00000037">
      <w:pPr>
        <w:tabs>
          <w:tab w:val="left" w:pos="6420"/>
          <w:tab w:val="left" w:pos="6480"/>
          <w:tab w:val="left" w:pos="6900"/>
        </w:tabs>
        <w:spacing w:after="0" w:line="240" w:lineRule="auto"/>
        <w:jc w:val="both"/>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ab/>
        <w:tab/>
      </w:r>
    </w:p>
    <w:p w:rsidR="00000000" w:rsidDel="00000000" w:rsidP="00000000" w:rsidRDefault="00000000" w:rsidRPr="00000000" w14:paraId="00000038">
      <w:pPr>
        <w:tabs>
          <w:tab w:val="left" w:pos="1200"/>
        </w:tabs>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9">
      <w:pPr>
        <w:tabs>
          <w:tab w:val="left" w:pos="1200"/>
        </w:tabs>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Consiga los programas de las unidades de aprendizaje previas, paralelas y posteriores con las que se relaciona la que diseñará y llene la siguiente tabla:</w:t>
      </w:r>
    </w:p>
    <w:p w:rsidR="00000000" w:rsidDel="00000000" w:rsidP="00000000" w:rsidRDefault="00000000" w:rsidRPr="00000000" w14:paraId="000000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w:cs="Arial" w:eastAsia="Arial" w:hAnsi="Arial"/>
          <w:sz w:val="24"/>
          <w:szCs w:val="24"/>
        </w:rPr>
      </w:pPr>
      <w:r w:rsidDel="00000000" w:rsidR="00000000" w:rsidRPr="00000000">
        <w:rPr>
          <w:rFonts w:ascii="Arial" w:cs="Arial" w:eastAsia="Arial" w:hAnsi="Arial"/>
          <w:b w:val="1"/>
          <w:color w:val="e2441b"/>
          <w:sz w:val="24"/>
          <w:szCs w:val="24"/>
          <w:rtl w:val="0"/>
        </w:rPr>
        <w:t xml:space="preserve">Nota:</w:t>
      </w:r>
      <w:r w:rsidDel="00000000" w:rsidR="00000000" w:rsidRPr="00000000">
        <w:rPr>
          <w:rFonts w:ascii="Arial" w:cs="Arial" w:eastAsia="Arial" w:hAnsi="Arial"/>
          <w:sz w:val="24"/>
          <w:szCs w:val="24"/>
          <w:rtl w:val="0"/>
        </w:rPr>
        <w:t xml:space="preserve"> usted puede agregar tantas filas como necesite en la tabla.</w:t>
      </w:r>
    </w:p>
    <w:p w:rsidR="00000000" w:rsidDel="00000000" w:rsidP="00000000" w:rsidRDefault="00000000" w:rsidRPr="00000000" w14:paraId="0000004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color w:val="008000"/>
          <w:sz w:val="24"/>
          <w:szCs w:val="24"/>
        </w:rPr>
      </w:pPr>
      <w:r w:rsidDel="00000000" w:rsidR="00000000" w:rsidRPr="00000000">
        <w:rPr>
          <w:rtl w:val="0"/>
        </w:rPr>
      </w:r>
    </w:p>
    <w:tbl>
      <w:tblPr>
        <w:tblStyle w:val="Table2"/>
        <w:tblW w:w="9772.0" w:type="dxa"/>
        <w:jc w:val="center"/>
        <w:tblBorders>
          <w:top w:color="7f8487" w:space="0" w:sz="18" w:val="single"/>
          <w:left w:color="7f8487" w:space="0" w:sz="18" w:val="single"/>
          <w:bottom w:color="7f8487" w:space="0" w:sz="18" w:val="single"/>
          <w:right w:color="7f8487" w:space="0" w:sz="18" w:val="single"/>
          <w:insideH w:color="7f8487" w:space="0" w:sz="6" w:val="single"/>
          <w:insideV w:color="7f8487" w:space="0" w:sz="6" w:val="single"/>
        </w:tblBorders>
        <w:tblLayout w:type="fixed"/>
        <w:tblLook w:val="0400"/>
      </w:tblPr>
      <w:tblGrid>
        <w:gridCol w:w="2679"/>
        <w:gridCol w:w="2207"/>
        <w:gridCol w:w="2679"/>
        <w:gridCol w:w="2207"/>
        <w:tblGridChange w:id="0">
          <w:tblGrid>
            <w:gridCol w:w="2679"/>
            <w:gridCol w:w="2207"/>
            <w:gridCol w:w="2679"/>
            <w:gridCol w:w="2207"/>
          </w:tblGrid>
        </w:tblGridChange>
      </w:tblGrid>
      <w:tr>
        <w:trPr>
          <w:trHeight w:val="1570" w:hRule="atLeast"/>
        </w:trPr>
        <w:tc>
          <w:tcPr>
            <w:tcBorders>
              <w:bottom w:color="7f8487" w:space="0" w:sz="6" w:val="single"/>
            </w:tcBorders>
            <w:vAlign w:val="center"/>
          </w:tcPr>
          <w:p w:rsidR="00000000" w:rsidDel="00000000" w:rsidP="00000000" w:rsidRDefault="00000000" w:rsidRPr="00000000" w14:paraId="00000043">
            <w:pPr>
              <w:spacing w:after="0" w:line="240" w:lineRule="auto"/>
              <w:jc w:val="center"/>
              <w:rPr>
                <w:rFonts w:ascii="Arial" w:cs="Arial" w:eastAsia="Arial" w:hAnsi="Arial"/>
              </w:rPr>
            </w:pPr>
            <w:r w:rsidDel="00000000" w:rsidR="00000000" w:rsidRPr="00000000">
              <w:rPr>
                <w:rtl w:val="0"/>
              </w:rPr>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44">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Nombre de las UA que se relacionan con la que se diseñará</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45">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Competencias, objetivos, propósitos y/o RAP de las UA que se relacionan con la que se diseñará</w:t>
            </w:r>
          </w:p>
        </w:tc>
        <w:tc>
          <w:tcPr>
            <w:tcBorders>
              <w:top w:color="7f8487" w:space="0" w:sz="18" w:val="single"/>
              <w:bottom w:color="7f8487" w:space="0" w:sz="6" w:val="single"/>
            </w:tcBorders>
            <w:shd w:fill="5eb2d9" w:val="clear"/>
            <w:vAlign w:val="center"/>
          </w:tcPr>
          <w:p w:rsidR="00000000" w:rsidDel="00000000" w:rsidP="00000000" w:rsidRDefault="00000000" w:rsidRPr="00000000" w14:paraId="00000046">
            <w:pPr>
              <w:spacing w:after="0" w:line="240" w:lineRule="auto"/>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Contenido de las UA que se relaciona con la que se diseñará</w:t>
            </w:r>
          </w:p>
        </w:tc>
      </w:tr>
      <w:tr>
        <w:trPr>
          <w:trHeight w:val="1112" w:hRule="atLeast"/>
        </w:trPr>
        <w:tc>
          <w:tcPr>
            <w:vMerge w:val="restart"/>
            <w:tcBorders>
              <w:top w:color="7f8487" w:space="0" w:sz="6" w:val="single"/>
              <w:bottom w:color="7f8487" w:space="0" w:sz="6" w:val="single"/>
            </w:tcBorders>
            <w:shd w:fill="5eb2d9" w:val="clear"/>
            <w:vAlign w:val="center"/>
          </w:tcPr>
          <w:p w:rsidR="00000000" w:rsidDel="00000000" w:rsidP="00000000" w:rsidRDefault="00000000" w:rsidRPr="00000000" w14:paraId="00000047">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UA previas</w:t>
            </w:r>
          </w:p>
          <w:p w:rsidR="00000000" w:rsidDel="00000000" w:rsidP="00000000" w:rsidRDefault="00000000" w:rsidRPr="00000000" w14:paraId="00000048">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(brindan bases necesarias para el aprendizaje de la unidad de aprendizaje a diseñar)</w:t>
            </w:r>
          </w:p>
        </w:tc>
        <w:tc>
          <w:tcPr>
            <w:tcBorders>
              <w:top w:color="7f8487" w:space="0" w:sz="6" w:val="single"/>
            </w:tcBorders>
            <w:vAlign w:val="center"/>
          </w:tcPr>
          <w:p w:rsidR="00000000" w:rsidDel="00000000" w:rsidP="00000000" w:rsidRDefault="00000000" w:rsidRPr="00000000" w14:paraId="00000049">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Procesos psicológicos básicos </w:t>
            </w:r>
            <w:r w:rsidDel="00000000" w:rsidR="00000000" w:rsidRPr="00000000">
              <w:rPr>
                <w:rtl w:val="0"/>
              </w:rPr>
            </w:r>
          </w:p>
        </w:tc>
        <w:tc>
          <w:tcPr>
            <w:tcBorders>
              <w:top w:color="7f8487" w:space="0" w:sz="6" w:val="single"/>
            </w:tcBorders>
            <w:vAlign w:val="center"/>
          </w:tcPr>
          <w:p w:rsidR="00000000" w:rsidDel="00000000" w:rsidP="00000000" w:rsidRDefault="00000000" w:rsidRPr="00000000" w14:paraId="0000004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Explicar los procesos psicológicos básicos a través del análisis de sus fundamentos biopsicosociales y de sus características e interrelación para la comprensión de la conducta humana. </w:t>
            </w:r>
          </w:p>
          <w:p w:rsidR="00000000" w:rsidDel="00000000" w:rsidP="00000000" w:rsidRDefault="00000000" w:rsidRPr="00000000" w14:paraId="0000004B">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rPr>
            </w:pPr>
            <w:r w:rsidDel="00000000" w:rsidR="00000000" w:rsidRPr="00000000">
              <w:rPr>
                <w:rtl w:val="0"/>
              </w:rPr>
            </w:r>
          </w:p>
        </w:tc>
        <w:tc>
          <w:tcPr>
            <w:tcBorders>
              <w:top w:color="7f8487" w:space="0" w:sz="6" w:val="single"/>
            </w:tcBorders>
            <w:vAlign w:val="center"/>
          </w:tcPr>
          <w:p w:rsidR="00000000" w:rsidDel="00000000" w:rsidP="00000000" w:rsidRDefault="00000000" w:rsidRPr="00000000" w14:paraId="0000004D">
            <w:pPr>
              <w:spacing w:after="0" w:line="240" w:lineRule="auto"/>
              <w:jc w:val="left"/>
              <w:rPr>
                <w:rFonts w:ascii="Arial" w:cs="Arial" w:eastAsia="Arial" w:hAnsi="Arial"/>
              </w:rPr>
            </w:pPr>
            <w:r w:rsidDel="00000000" w:rsidR="00000000" w:rsidRPr="00000000">
              <w:rPr>
                <w:rFonts w:ascii="Arial" w:cs="Arial" w:eastAsia="Arial" w:hAnsi="Arial"/>
                <w:rtl w:val="0"/>
              </w:rPr>
              <w:t xml:space="preserve">Fundamentos biológicos de los procesos psicológicos.</w:t>
            </w:r>
          </w:p>
          <w:p w:rsidR="00000000" w:rsidDel="00000000" w:rsidP="00000000" w:rsidRDefault="00000000" w:rsidRPr="00000000" w14:paraId="0000004E">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jc w:val="left"/>
              <w:rPr>
                <w:rFonts w:ascii="Arial" w:cs="Arial" w:eastAsia="Arial" w:hAnsi="Arial"/>
              </w:rPr>
            </w:pPr>
            <w:r w:rsidDel="00000000" w:rsidR="00000000" w:rsidRPr="00000000">
              <w:rPr>
                <w:rFonts w:ascii="Arial" w:cs="Arial" w:eastAsia="Arial" w:hAnsi="Arial"/>
                <w:rtl w:val="0"/>
              </w:rPr>
              <w:t xml:space="preserve">Percepción y atención. </w:t>
            </w:r>
          </w:p>
          <w:p w:rsidR="00000000" w:rsidDel="00000000" w:rsidP="00000000" w:rsidRDefault="00000000" w:rsidRPr="00000000" w14:paraId="00000050">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240" w:lineRule="auto"/>
              <w:jc w:val="left"/>
              <w:rPr>
                <w:rFonts w:ascii="Arial" w:cs="Arial" w:eastAsia="Arial" w:hAnsi="Arial"/>
              </w:rPr>
            </w:pPr>
            <w:r w:rsidDel="00000000" w:rsidR="00000000" w:rsidRPr="00000000">
              <w:rPr>
                <w:rFonts w:ascii="Arial" w:cs="Arial" w:eastAsia="Arial" w:hAnsi="Arial"/>
                <w:rtl w:val="0"/>
              </w:rPr>
              <w:t xml:space="preserve">Motivacion y emocion </w:t>
            </w:r>
          </w:p>
          <w:p w:rsidR="00000000" w:rsidDel="00000000" w:rsidP="00000000" w:rsidRDefault="00000000" w:rsidRPr="00000000" w14:paraId="00000052">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jc w:val="left"/>
              <w:rPr>
                <w:rFonts w:ascii="Arial" w:cs="Arial" w:eastAsia="Arial" w:hAnsi="Arial"/>
              </w:rPr>
            </w:pPr>
            <w:r w:rsidDel="00000000" w:rsidR="00000000" w:rsidRPr="00000000">
              <w:rPr>
                <w:rFonts w:ascii="Arial" w:cs="Arial" w:eastAsia="Arial" w:hAnsi="Arial"/>
                <w:rtl w:val="0"/>
              </w:rPr>
              <w:t xml:space="preserve">Aprendizaje y memoria </w:t>
            </w:r>
          </w:p>
          <w:p w:rsidR="00000000" w:rsidDel="00000000" w:rsidP="00000000" w:rsidRDefault="00000000" w:rsidRPr="00000000" w14:paraId="00000054">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jc w:val="left"/>
              <w:rPr>
                <w:rFonts w:ascii="Arial" w:cs="Arial" w:eastAsia="Arial" w:hAnsi="Arial"/>
              </w:rPr>
            </w:pPr>
            <w:r w:rsidDel="00000000" w:rsidR="00000000" w:rsidRPr="00000000">
              <w:rPr>
                <w:rtl w:val="0"/>
              </w:rPr>
            </w:r>
          </w:p>
        </w:tc>
      </w:tr>
      <w:tr>
        <w:trPr>
          <w:trHeight w:val="1053" w:hRule="atLeast"/>
        </w:trPr>
        <w:tc>
          <w:tcPr>
            <w:vMerge w:val="continue"/>
            <w:tcBorders>
              <w:top w:color="7f8487" w:space="0" w:sz="6" w:val="single"/>
              <w:bottom w:color="7f8487" w:space="0" w:sz="6" w:val="single"/>
            </w:tcBorders>
            <w:shd w:fill="5eb2d9" w:val="cle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8">
            <w:pPr>
              <w:spacing w:after="0" w:line="240" w:lineRule="auto"/>
              <w:jc w:val="left"/>
              <w:rPr>
                <w:rFonts w:ascii="Arial" w:cs="Arial" w:eastAsia="Arial" w:hAnsi="Arial"/>
              </w:rPr>
            </w:pPr>
            <w:r w:rsidDel="00000000" w:rsidR="00000000" w:rsidRPr="00000000">
              <w:rPr>
                <w:rFonts w:ascii="Arial" w:cs="Arial" w:eastAsia="Arial" w:hAnsi="Arial"/>
                <w:rtl w:val="0"/>
              </w:rPr>
              <w:t xml:space="preserve">Bases biológicas de la conducta.</w:t>
            </w:r>
          </w:p>
        </w:tc>
        <w:tc>
          <w:tcPr>
            <w:vAlign w:val="center"/>
          </w:tcPr>
          <w:p w:rsidR="00000000" w:rsidDel="00000000" w:rsidP="00000000" w:rsidRDefault="00000000" w:rsidRPr="00000000" w14:paraId="00000059">
            <w:pPr>
              <w:spacing w:after="0" w:line="240" w:lineRule="auto"/>
              <w:jc w:val="left"/>
              <w:rPr>
                <w:rFonts w:ascii="Arial" w:cs="Arial" w:eastAsia="Arial" w:hAnsi="Arial"/>
              </w:rPr>
            </w:pPr>
            <w:r w:rsidDel="00000000" w:rsidR="00000000" w:rsidRPr="00000000">
              <w:rPr>
                <w:rFonts w:ascii="Arial" w:cs="Arial" w:eastAsia="Arial" w:hAnsi="Arial"/>
                <w:rtl w:val="0"/>
              </w:rPr>
              <w:t xml:space="preserve">Conocer los fundamentos, características y funciones de la conducta humana y animal.</w:t>
            </w:r>
          </w:p>
          <w:p w:rsidR="00000000" w:rsidDel="00000000" w:rsidP="00000000" w:rsidRDefault="00000000" w:rsidRPr="00000000" w14:paraId="0000005A">
            <w:pPr>
              <w:spacing w:after="0" w:line="240" w:lineRule="auto"/>
              <w:jc w:val="left"/>
              <w:rPr>
                <w:rFonts w:ascii="Arial" w:cs="Arial" w:eastAsia="Arial" w:hAnsi="Arial"/>
              </w:rPr>
            </w:pPr>
            <w:r w:rsidDel="00000000" w:rsidR="00000000" w:rsidRPr="00000000">
              <w:rPr>
                <w:rFonts w:ascii="Arial" w:cs="Arial" w:eastAsia="Arial" w:hAnsi="Arial"/>
                <w:rtl w:val="0"/>
              </w:rPr>
              <w:t xml:space="preserve">Relacionar la Psicología con otras disciplinas y trabajar en equipos multiprofesionales. Conocer los fundamentos biológicos de la conducta humana, de los procesos psicológicos y su relación con el sistema nervioso.</w:t>
            </w:r>
          </w:p>
        </w:tc>
        <w:tc>
          <w:tcPr>
            <w:vAlign w:val="center"/>
          </w:tcPr>
          <w:p w:rsidR="00000000" w:rsidDel="00000000" w:rsidP="00000000" w:rsidRDefault="00000000" w:rsidRPr="00000000" w14:paraId="0000005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Bases básicas de la conducta humana (conductismo y funcionamiento cerebral) </w:t>
            </w:r>
          </w:p>
        </w:tc>
      </w:tr>
      <w:tr>
        <w:trPr>
          <w:trHeight w:val="1058" w:hRule="atLeast"/>
        </w:trPr>
        <w:tc>
          <w:tcPr>
            <w:vMerge w:val="restart"/>
            <w:tcBorders>
              <w:top w:color="7f8487" w:space="0" w:sz="6" w:val="single"/>
              <w:bottom w:color="7f8487" w:space="0" w:sz="6" w:val="single"/>
            </w:tcBorders>
            <w:shd w:fill="5eb2d9" w:val="clear"/>
            <w:vAlign w:val="center"/>
          </w:tcPr>
          <w:p w:rsidR="00000000" w:rsidDel="00000000" w:rsidP="00000000" w:rsidRDefault="00000000" w:rsidRPr="00000000" w14:paraId="0000005C">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UA paralelas</w:t>
            </w:r>
          </w:p>
          <w:p w:rsidR="00000000" w:rsidDel="00000000" w:rsidP="00000000" w:rsidRDefault="00000000" w:rsidRPr="00000000" w14:paraId="0000005D">
            <w:pPr>
              <w:spacing w:after="0" w:line="240"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(apoyan el desarrollo de las competencias de la unidad de aprendizaje a diseñar, o necesitan el apoyo de ésta)</w:t>
            </w:r>
          </w:p>
        </w:tc>
        <w:tc>
          <w:tcPr>
            <w:vAlign w:val="center"/>
          </w:tcPr>
          <w:p w:rsidR="00000000" w:rsidDel="00000000" w:rsidP="00000000" w:rsidRDefault="00000000" w:rsidRPr="00000000" w14:paraId="0000005E">
            <w:pPr>
              <w:spacing w:after="240" w:before="240" w:line="240" w:lineRule="auto"/>
              <w:jc w:val="both"/>
              <w:rPr>
                <w:rFonts w:ascii="Arial" w:cs="Arial" w:eastAsia="Arial" w:hAnsi="Arial"/>
                <w:sz w:val="18"/>
                <w:szCs w:val="18"/>
              </w:rPr>
            </w:pPr>
            <w:r w:rsidDel="00000000" w:rsidR="00000000" w:rsidRPr="00000000">
              <w:rPr>
                <w:rFonts w:ascii="Arial" w:cs="Arial" w:eastAsia="Arial" w:hAnsi="Arial"/>
                <w:rtl w:val="0"/>
              </w:rPr>
              <w:t xml:space="preserve">Desarrollo psicológico de la infancia y adolescencia</w:t>
            </w:r>
            <w:r w:rsidDel="00000000" w:rsidR="00000000" w:rsidRPr="00000000">
              <w:rPr>
                <w:rtl w:val="0"/>
              </w:rPr>
            </w:r>
          </w:p>
          <w:p w:rsidR="00000000" w:rsidDel="00000000" w:rsidP="00000000" w:rsidRDefault="00000000" w:rsidRPr="00000000" w14:paraId="0000005F">
            <w:pPr>
              <w:spacing w:after="0"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Reconocer y analizar las etapas del desarrollo humano y de los estados del individuo entre la infancia y la adolescencia, sus dimensiones, así como las principales teorías psicológicas con las que se abordan; a fin de tomar decisiones que desarrollen el potencial de la persona. </w:t>
            </w:r>
          </w:p>
        </w:tc>
        <w:tc>
          <w:tcPr>
            <w:vAlign w:val="center"/>
          </w:tcPr>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rtl w:val="0"/>
              </w:rPr>
              <w:t xml:space="preserve">Cambios físicos y cognitivos a lo largo de la infancia y adolescencia. </w:t>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Fonts w:ascii="Arial" w:cs="Arial" w:eastAsia="Arial" w:hAnsi="Arial"/>
                <w:rtl w:val="0"/>
              </w:rPr>
              <w:t xml:space="preserve">La perspectiva del desarrollo del ciclo vital </w:t>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rtl w:val="0"/>
              </w:rPr>
              <w:t xml:space="preserve">Factores del desarrollo y teorías del desarrollo</w:t>
            </w:r>
          </w:p>
        </w:tc>
      </w:tr>
      <w:tr>
        <w:trPr>
          <w:trHeight w:val="1077" w:hRule="atLeast"/>
        </w:trPr>
        <w:tc>
          <w:tcPr>
            <w:vMerge w:val="continue"/>
            <w:tcBorders>
              <w:top w:color="7f8487" w:space="0" w:sz="6" w:val="single"/>
              <w:bottom w:color="7f8487" w:space="0" w:sz="6" w:val="single"/>
            </w:tcBorders>
            <w:shd w:fill="5eb2d9"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Fonts w:ascii="Arial" w:cs="Arial" w:eastAsia="Arial" w:hAnsi="Arial"/>
                <w:rtl w:val="0"/>
              </w:rPr>
              <w:t xml:space="preserve">Teorías del aprendizaje </w:t>
            </w:r>
          </w:p>
        </w:tc>
        <w:tc>
          <w:tcPr>
            <w:vAlign w:val="center"/>
          </w:tcPr>
          <w:p w:rsidR="00000000" w:rsidDel="00000000" w:rsidP="00000000" w:rsidRDefault="00000000" w:rsidRPr="00000000" w14:paraId="00000068">
            <w:pPr>
              <w:spacing w:after="0" w:line="240" w:lineRule="auto"/>
              <w:jc w:val="left"/>
              <w:rPr>
                <w:rFonts w:ascii="Arial" w:cs="Arial" w:eastAsia="Arial" w:hAnsi="Arial"/>
              </w:rPr>
            </w:pPr>
            <w:r w:rsidDel="00000000" w:rsidR="00000000" w:rsidRPr="00000000">
              <w:rPr>
                <w:rFonts w:ascii="Arial" w:cs="Arial" w:eastAsia="Arial" w:hAnsi="Arial"/>
                <w:rtl w:val="0"/>
              </w:rPr>
              <w:t xml:space="preserve">Reconocer los procesos efectuados de las teorías del aprendizaje en los procesos de atención y lenguaje, así como sus motivaciones e influencia del condicionamiento en los procesos.</w:t>
            </w:r>
          </w:p>
        </w:tc>
        <w:tc>
          <w:tcPr>
            <w:vAlign w:val="center"/>
          </w:tcPr>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rtl w:val="0"/>
              </w:rPr>
              <w:t xml:space="preserve">Teoría e investigación del aprendizaje </w:t>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rtl w:val="0"/>
              </w:rPr>
              <w:t xml:space="preserve">Solución de problemas </w:t>
            </w:r>
          </w:p>
        </w:tc>
      </w:tr>
      <w:tr>
        <w:trPr>
          <w:trHeight w:val="2559.78515625" w:hRule="atLeast"/>
        </w:trPr>
        <w:tc>
          <w:tcPr>
            <w:tcBorders>
              <w:top w:color="7f8487" w:space="0" w:sz="6" w:val="single"/>
            </w:tcBorders>
            <w:vAlign w:val="center"/>
          </w:tcPr>
          <w:p w:rsidR="00000000" w:rsidDel="00000000" w:rsidP="00000000" w:rsidRDefault="00000000" w:rsidRPr="00000000" w14:paraId="0000006B">
            <w:pPr>
              <w:spacing w:after="0" w:line="240" w:lineRule="auto"/>
              <w:jc w:val="center"/>
              <w:rPr>
                <w:rFonts w:ascii="Arial" w:cs="Arial" w:eastAsia="Arial" w:hAnsi="Arial"/>
                <w:b w:val="1"/>
                <w:color w:val="5eb2d9"/>
              </w:rPr>
            </w:pPr>
            <w:r w:rsidDel="00000000" w:rsidR="00000000" w:rsidRPr="00000000">
              <w:rPr>
                <w:rFonts w:ascii="Arial" w:cs="Arial" w:eastAsia="Arial" w:hAnsi="Arial"/>
                <w:b w:val="1"/>
                <w:color w:val="5eb2d9"/>
                <w:rtl w:val="0"/>
              </w:rPr>
              <w:t xml:space="preserve">UA posteriores</w:t>
            </w:r>
          </w:p>
          <w:p w:rsidR="00000000" w:rsidDel="00000000" w:rsidP="00000000" w:rsidRDefault="00000000" w:rsidRPr="00000000" w14:paraId="0000006C">
            <w:pPr>
              <w:spacing w:after="0" w:line="240" w:lineRule="auto"/>
              <w:jc w:val="center"/>
              <w:rPr>
                <w:rFonts w:ascii="Arial" w:cs="Arial" w:eastAsia="Arial" w:hAnsi="Arial"/>
                <w:color w:val="008000"/>
                <w:highlight w:val="yellow"/>
              </w:rPr>
            </w:pPr>
            <w:r w:rsidDel="00000000" w:rsidR="00000000" w:rsidRPr="00000000">
              <w:rPr>
                <w:rFonts w:ascii="Arial" w:cs="Arial" w:eastAsia="Arial" w:hAnsi="Arial"/>
                <w:b w:val="1"/>
                <w:color w:val="5eb2d9"/>
                <w:rtl w:val="0"/>
              </w:rPr>
              <w:t xml:space="preserve">(necesitan los conocimientos y/o competencias considerados en la unidad de aprendizaje a diseñar)</w:t>
            </w:r>
            <w:r w:rsidDel="00000000" w:rsidR="00000000" w:rsidRPr="00000000">
              <w:rPr>
                <w:rtl w:val="0"/>
              </w:rPr>
            </w:r>
          </w:p>
        </w:tc>
        <w:tc>
          <w:tcPr>
            <w:vAlign w:val="center"/>
          </w:tcPr>
          <w:p w:rsidR="00000000" w:rsidDel="00000000" w:rsidP="00000000" w:rsidRDefault="00000000" w:rsidRPr="00000000" w14:paraId="0000006D">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Desarrollo psicológico de la adultez y la senectud</w:t>
            </w:r>
            <w:r w:rsidDel="00000000" w:rsidR="00000000" w:rsidRPr="00000000">
              <w:rPr>
                <w:rtl w:val="0"/>
              </w:rPr>
            </w:r>
          </w:p>
        </w:tc>
        <w:tc>
          <w:tcPr>
            <w:vAlign w:val="center"/>
          </w:tcPr>
          <w:p w:rsidR="00000000" w:rsidDel="00000000" w:rsidP="00000000" w:rsidRDefault="00000000" w:rsidRPr="00000000" w14:paraId="0000006E">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Conocer y comprender las leyes básicas de los distintos procesos psicológicos, así como la comprensión de los principios, procesos y etapas principales del desarrollo psicológico a lo largo del ciclo vital, en sus aspectos de normalidad así como anormalidad. </w:t>
            </w:r>
          </w:p>
        </w:tc>
        <w:tc>
          <w:tcPr>
            <w:vAlign w:val="center"/>
          </w:tcPr>
          <w:p w:rsidR="00000000" w:rsidDel="00000000" w:rsidP="00000000" w:rsidRDefault="00000000" w:rsidRPr="00000000" w14:paraId="00000070">
            <w:pPr>
              <w:spacing w:after="0" w:line="240" w:lineRule="auto"/>
              <w:jc w:val="left"/>
              <w:rPr>
                <w:rFonts w:ascii="Arial" w:cs="Arial" w:eastAsia="Arial" w:hAnsi="Arial"/>
              </w:rPr>
            </w:pPr>
            <w:r w:rsidDel="00000000" w:rsidR="00000000" w:rsidRPr="00000000">
              <w:rPr>
                <w:rFonts w:ascii="Arial" w:cs="Arial" w:eastAsia="Arial" w:hAnsi="Arial"/>
                <w:rtl w:val="0"/>
              </w:rPr>
              <w:t xml:space="preserve">Cambios físicos y cognitivos a lo largo de la adultez y la senectud.</w:t>
            </w:r>
          </w:p>
          <w:p w:rsidR="00000000" w:rsidDel="00000000" w:rsidP="00000000" w:rsidRDefault="00000000" w:rsidRPr="00000000" w14:paraId="00000071">
            <w:pPr>
              <w:spacing w:after="0" w:line="240" w:lineRule="auto"/>
              <w:jc w:val="left"/>
              <w:rPr>
                <w:rFonts w:ascii="Arial" w:cs="Arial" w:eastAsia="Arial" w:hAnsi="Arial"/>
              </w:rPr>
            </w:pPr>
            <w:r w:rsidDel="00000000" w:rsidR="00000000" w:rsidRPr="00000000">
              <w:rPr>
                <w:rFonts w:ascii="Arial" w:cs="Arial" w:eastAsia="Arial" w:hAnsi="Arial"/>
                <w:rtl w:val="0"/>
              </w:rPr>
              <w:t xml:space="preserve">El envejecimiento cognitivo (Inteligencia y  memoria)</w:t>
            </w:r>
          </w:p>
          <w:p w:rsidR="00000000" w:rsidDel="00000000" w:rsidP="00000000" w:rsidRDefault="00000000" w:rsidRPr="00000000" w14:paraId="00000072">
            <w:pPr>
              <w:spacing w:after="0" w:line="240" w:lineRule="auto"/>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7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los incisos anteriores, ¿cuál es la importancia de su unidad de aprendizaje para el desarrollo del perfil de egreso establecido en el plan de estudios? Considere sus relaciones con las unidades de aprendizaje previas, paralelas y posteriores.</w:t>
      </w:r>
    </w:p>
    <w:p w:rsidR="00000000" w:rsidDel="00000000" w:rsidP="00000000" w:rsidRDefault="00000000" w:rsidRPr="00000000" w14:paraId="0000007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UA de Procesos Psicológicos Superiores al ser una materia base para la formación de los futuros egresados los ayuda a entender el funcionamiento de la mente humana y sus alteraciones y teorías escritas para llevarlo a la práctica diaria y así ayudar a la formación de profesionales con los conocimientos y habilidades integrados en una conceptualización del sujeto psicológico en campos de acción tan diversos como el clínico salud-enfermedad familiar cultural educativa y laboral con alta calidad.</w:t>
      </w:r>
    </w:p>
    <w:sectPr>
      <w:headerReference r:id="rId8" w:type="default"/>
      <w:footerReference r:id="rId9" w:type="default"/>
      <w:footerReference r:id="rId10" w:type="even"/>
      <w:pgSz w:h="15840" w:w="12240" w:orient="portrait"/>
      <w:pgMar w:bottom="1985" w:top="1985" w:left="1800" w:right="1800" w:header="284" w:footer="14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112248"/>
        <w:sz w:val="20"/>
        <w:szCs w:val="20"/>
        <w:u w:val="none"/>
        <w:shd w:fill="auto" w:val="clear"/>
        <w:vertAlign w:val="baseline"/>
      </w:rPr>
    </w:pPr>
    <w:r w:rsidDel="00000000" w:rsidR="00000000" w:rsidRPr="00000000">
      <w:rPr>
        <w:rFonts w:ascii="Arial" w:cs="Arial" w:eastAsia="Arial" w:hAnsi="Arial"/>
        <w:b w:val="0"/>
        <w:i w:val="0"/>
        <w:smallCaps w:val="0"/>
        <w:strike w:val="0"/>
        <w:color w:val="112248"/>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-18414</wp:posOffset>
          </wp:positionV>
          <wp:extent cx="6839585" cy="853440"/>
          <wp:effectExtent b="0" l="0" r="0" t="0"/>
          <wp:wrapSquare wrapText="bothSides" distB="0" distT="0" distL="114300" distR="1143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839585" cy="8534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 w:val="left" w:pos="332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48260</wp:posOffset>
          </wp:positionV>
          <wp:extent cx="6839585" cy="853440"/>
          <wp:effectExtent b="0" l="0" r="0" t="0"/>
          <wp:wrapSquare wrapText="bothSides" distB="0" distT="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839585" cy="853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