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POLITÉCNICO NACIONAL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5676900</wp:posOffset>
            </wp:positionH>
            <wp:positionV relativeFrom="paragraph">
              <wp:posOffset>114300</wp:posOffset>
            </wp:positionV>
            <wp:extent cx="590550" cy="514350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-781049</wp:posOffset>
            </wp:positionH>
            <wp:positionV relativeFrom="paragraph">
              <wp:posOffset>114300</wp:posOffset>
            </wp:positionV>
            <wp:extent cx="890588" cy="633687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6336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INTERDISCIPLINARIO DE CIENCIAS DE LA SALUD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SANTO TOMÁS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APOYO A LAS ACTIVIDADES ACADÉMICO-ADMINISTRATIVAS DEL CICS UST (DISTANCIA)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Nunito" w:cs="Nunito" w:eastAsia="Nunito" w:hAnsi="Nunito"/>
          <w:b w:val="1"/>
          <w:sz w:val="24"/>
          <w:szCs w:val="24"/>
          <w:shd w:fill="ffe599" w:val="clear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shd w:fill="ffe599" w:val="clear"/>
          <w:rtl w:val="0"/>
        </w:rPr>
        <w:t xml:space="preserve">SÍNDROMES RELACIONADOS A LESIONES PIGMENTADAS</w:t>
      </w:r>
    </w:p>
    <w:p w:rsidR="00000000" w:rsidDel="00000000" w:rsidP="00000000" w:rsidRDefault="00000000" w:rsidRPr="00000000" w14:paraId="00000008">
      <w:pPr>
        <w:jc w:val="center"/>
        <w:rPr>
          <w:rFonts w:ascii="Nunito" w:cs="Nunito" w:eastAsia="Nunito" w:hAnsi="Nunito"/>
          <w:b w:val="1"/>
          <w:sz w:val="16"/>
          <w:szCs w:val="16"/>
          <w:u w:val="single"/>
          <w:shd w:fill="ffe599" w:val="clear"/>
        </w:rPr>
      </w:pPr>
      <w:r w:rsidDel="00000000" w:rsidR="00000000" w:rsidRPr="00000000">
        <w:rPr>
          <w:rFonts w:ascii="Nunito" w:cs="Nunito" w:eastAsia="Nunito" w:hAnsi="Nunito"/>
          <w:b w:val="1"/>
          <w:sz w:val="16"/>
          <w:szCs w:val="16"/>
          <w:u w:val="single"/>
          <w:shd w:fill="ffe599" w:val="clear"/>
          <w:rtl w:val="0"/>
        </w:rPr>
        <w:t xml:space="preserve">(actividad 3.4.3)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b w:val="1"/>
          <w:sz w:val="18"/>
          <w:szCs w:val="18"/>
          <w:rtl w:val="0"/>
        </w:rPr>
        <w:t xml:space="preserve">Instrucciones: : </w:t>
      </w:r>
      <w:r w:rsidDel="00000000" w:rsidR="00000000" w:rsidRPr="00000000">
        <w:rPr>
          <w:rFonts w:ascii="Comfortaa" w:cs="Comfortaa" w:eastAsia="Comfortaa" w:hAnsi="Comfortaa"/>
          <w:sz w:val="18"/>
          <w:szCs w:val="18"/>
          <w:rtl w:val="0"/>
        </w:rPr>
        <w:t xml:space="preserve">Una vez leído el recurso deberás completar el siguiente cuadro, si tienes alguna duda o quisieras complementar la información, consulta los articulos colocados en la historieta.</w:t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3690"/>
        <w:gridCol w:w="3630"/>
        <w:tblGridChange w:id="0">
          <w:tblGrid>
            <w:gridCol w:w="1695"/>
            <w:gridCol w:w="3690"/>
            <w:gridCol w:w="36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Sx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shd w:fill="fff2cc" w:val="clear"/>
              </w:rPr>
            </w:pPr>
            <w:r w:rsidDel="00000000" w:rsidR="00000000" w:rsidRPr="00000000">
              <w:rPr>
                <w:b w:val="1"/>
                <w:sz w:val="26"/>
                <w:szCs w:val="26"/>
                <w:shd w:fill="fff2cc" w:val="clear"/>
                <w:rtl w:val="0"/>
              </w:rPr>
              <w:t xml:space="preserve">Síndrome de  Peutz-Jeghers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shd w:fill="fff2cc" w:val="clear"/>
              </w:rPr>
            </w:pPr>
            <w:r w:rsidDel="00000000" w:rsidR="00000000" w:rsidRPr="00000000">
              <w:rPr>
                <w:b w:val="1"/>
                <w:sz w:val="26"/>
                <w:szCs w:val="26"/>
                <w:shd w:fill="fff2cc" w:val="clear"/>
                <w:rtl w:val="0"/>
              </w:rPr>
              <w:t xml:space="preserve">Enfermedad de Addison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Etiología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Características clínicas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Diagnóstico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Diagnósticos diferenciales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Tratamiento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IMAGEN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